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CCCD" w14:textId="1CF73FF1" w:rsidR="00B94147" w:rsidRPr="00AA7AFE" w:rsidRDefault="00B94147" w:rsidP="00A61FE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A7AFE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2C7834" w:rsidRPr="00AA7A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14:paraId="6118AC10" w14:textId="77777777" w:rsidR="00B94147" w:rsidRPr="00ED3174" w:rsidRDefault="00B94147" w:rsidP="00B941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174">
        <w:rPr>
          <w:rFonts w:ascii="Times New Roman" w:eastAsia="Times New Roman" w:hAnsi="Times New Roman" w:cs="Times New Roman"/>
          <w:sz w:val="24"/>
          <w:szCs w:val="24"/>
        </w:rPr>
        <w:t>Характеристика площадок для размещения исполнительных органов власти Ленинградской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262"/>
        <w:gridCol w:w="1749"/>
        <w:gridCol w:w="1425"/>
        <w:gridCol w:w="1346"/>
        <w:gridCol w:w="1346"/>
        <w:gridCol w:w="956"/>
        <w:gridCol w:w="1277"/>
        <w:gridCol w:w="1283"/>
        <w:gridCol w:w="1165"/>
        <w:gridCol w:w="1277"/>
        <w:gridCol w:w="1664"/>
      </w:tblGrid>
      <w:tr w:rsidR="00B94147" w:rsidRPr="00F5392F" w14:paraId="01E1829B" w14:textId="77777777" w:rsidTr="00A61FE5">
        <w:tc>
          <w:tcPr>
            <w:tcW w:w="124" w:type="pct"/>
            <w:shd w:val="clear" w:color="auto" w:fill="auto"/>
          </w:tcPr>
          <w:p w14:paraId="0A8DC89E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E646D1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7" w:type="pct"/>
          </w:tcPr>
          <w:p w14:paraId="7C5610F7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78" w:type="pct"/>
            <w:shd w:val="clear" w:color="auto" w:fill="auto"/>
          </w:tcPr>
          <w:p w14:paraId="0CD5BD15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 xml:space="preserve">Местоположение </w:t>
            </w:r>
          </w:p>
        </w:tc>
        <w:tc>
          <w:tcPr>
            <w:tcW w:w="471" w:type="pct"/>
            <w:shd w:val="clear" w:color="auto" w:fill="auto"/>
          </w:tcPr>
          <w:p w14:paraId="7EC39116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Ориентировочная площадь территории</w:t>
            </w:r>
          </w:p>
        </w:tc>
        <w:tc>
          <w:tcPr>
            <w:tcW w:w="445" w:type="pct"/>
          </w:tcPr>
          <w:p w14:paraId="2FA1FD9E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Площадь объекта</w:t>
            </w:r>
          </w:p>
        </w:tc>
        <w:tc>
          <w:tcPr>
            <w:tcW w:w="445" w:type="pct"/>
          </w:tcPr>
          <w:p w14:paraId="748B5D5A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Количество парковочных мест</w:t>
            </w:r>
          </w:p>
        </w:tc>
        <w:tc>
          <w:tcPr>
            <w:tcW w:w="316" w:type="pct"/>
          </w:tcPr>
          <w:p w14:paraId="2189466D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Близость к Санкт-Петербургу</w:t>
            </w:r>
          </w:p>
        </w:tc>
        <w:tc>
          <w:tcPr>
            <w:tcW w:w="422" w:type="pct"/>
          </w:tcPr>
          <w:p w14:paraId="2A5F7979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Близость к объектам социальной инфраструктуры</w:t>
            </w:r>
          </w:p>
        </w:tc>
        <w:tc>
          <w:tcPr>
            <w:tcW w:w="424" w:type="pct"/>
          </w:tcPr>
          <w:p w14:paraId="2BC3E170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Отсутствие промышленных зон</w:t>
            </w:r>
          </w:p>
        </w:tc>
        <w:tc>
          <w:tcPr>
            <w:tcW w:w="385" w:type="pct"/>
          </w:tcPr>
          <w:p w14:paraId="14AC4E4C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Статус территории</w:t>
            </w:r>
          </w:p>
        </w:tc>
        <w:tc>
          <w:tcPr>
            <w:tcW w:w="422" w:type="pct"/>
          </w:tcPr>
          <w:p w14:paraId="31446D76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Нахождение в составе МО «Город «Гатчина»</w:t>
            </w:r>
          </w:p>
        </w:tc>
        <w:tc>
          <w:tcPr>
            <w:tcW w:w="550" w:type="pct"/>
            <w:shd w:val="clear" w:color="auto" w:fill="auto"/>
          </w:tcPr>
          <w:p w14:paraId="29281605" w14:textId="77777777" w:rsidR="00B94147" w:rsidRPr="00E646D1" w:rsidRDefault="00B94147" w:rsidP="00265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6D1">
              <w:rPr>
                <w:rFonts w:ascii="Times New Roman" w:hAnsi="Times New Roman"/>
                <w:sz w:val="20"/>
                <w:szCs w:val="20"/>
              </w:rPr>
              <w:t>Дополнительная информация</w:t>
            </w:r>
          </w:p>
        </w:tc>
      </w:tr>
      <w:tr w:rsidR="00B94147" w:rsidRPr="005018E0" w14:paraId="6651924A" w14:textId="77777777" w:rsidTr="00A61FE5">
        <w:tc>
          <w:tcPr>
            <w:tcW w:w="124" w:type="pct"/>
            <w:shd w:val="clear" w:color="auto" w:fill="auto"/>
          </w:tcPr>
          <w:p w14:paraId="435C1E0B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FF96C8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Территория севернее дер. Большое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Верево</w:t>
            </w:r>
            <w:proofErr w:type="spellEnd"/>
          </w:p>
          <w:p w14:paraId="5EC47FE8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336BC877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севернее населенного пункта – дер. Большое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Верево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>; земельные участки с кадастровыми номерами 47:23:0259002:1007</w:t>
            </w:r>
          </w:p>
          <w:p w14:paraId="48F6474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47:23:0259002:436</w:t>
            </w:r>
          </w:p>
        </w:tc>
        <w:tc>
          <w:tcPr>
            <w:tcW w:w="471" w:type="pct"/>
            <w:shd w:val="clear" w:color="auto" w:fill="auto"/>
          </w:tcPr>
          <w:p w14:paraId="2B189A80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72 га, находятся в частной собственности</w:t>
            </w:r>
          </w:p>
        </w:tc>
        <w:tc>
          <w:tcPr>
            <w:tcW w:w="445" w:type="pct"/>
          </w:tcPr>
          <w:p w14:paraId="69EBED13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445" w:type="pct"/>
          </w:tcPr>
          <w:p w14:paraId="1AF2E42C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</w:t>
            </w:r>
          </w:p>
        </w:tc>
        <w:tc>
          <w:tcPr>
            <w:tcW w:w="316" w:type="pct"/>
          </w:tcPr>
          <w:p w14:paraId="73281F88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35 км</w:t>
            </w:r>
          </w:p>
        </w:tc>
        <w:tc>
          <w:tcPr>
            <w:tcW w:w="422" w:type="pct"/>
          </w:tcPr>
          <w:p w14:paraId="654EA368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6,2 км</w:t>
            </w:r>
          </w:p>
        </w:tc>
        <w:tc>
          <w:tcPr>
            <w:tcW w:w="424" w:type="pct"/>
          </w:tcPr>
          <w:p w14:paraId="14DFC87E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681B38F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422" w:type="pct"/>
          </w:tcPr>
          <w:p w14:paraId="7765B94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1482505C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Земельные участки примыкают к автомобильной дороге общего пользования федерального значения Р-23 «Санкт – Петербург – Псков – Пустошка – Невель – граница с Республикой Белоруссия»</w:t>
            </w:r>
          </w:p>
        </w:tc>
      </w:tr>
      <w:tr w:rsidR="00B94147" w:rsidRPr="005018E0" w14:paraId="321504F4" w14:textId="77777777" w:rsidTr="00A61FE5">
        <w:tc>
          <w:tcPr>
            <w:tcW w:w="124" w:type="pct"/>
            <w:shd w:val="clear" w:color="auto" w:fill="auto"/>
          </w:tcPr>
          <w:p w14:paraId="62661BEA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0249C397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Территория вблизи дер.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Дони</w:t>
            </w:r>
            <w:proofErr w:type="spellEnd"/>
          </w:p>
          <w:p w14:paraId="62E13AB1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14:paraId="7595730A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сельское поселение; земельный участок с кадастровым номером 47:23:0259001:249</w:t>
            </w:r>
          </w:p>
        </w:tc>
        <w:tc>
          <w:tcPr>
            <w:tcW w:w="471" w:type="pct"/>
            <w:shd w:val="clear" w:color="auto" w:fill="auto"/>
          </w:tcPr>
          <w:p w14:paraId="016B3635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72 га, находится в муниципальной собственности.</w:t>
            </w:r>
          </w:p>
        </w:tc>
        <w:tc>
          <w:tcPr>
            <w:tcW w:w="445" w:type="pct"/>
          </w:tcPr>
          <w:p w14:paraId="090B2E3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445" w:type="pct"/>
          </w:tcPr>
          <w:p w14:paraId="0CF8350C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</w:t>
            </w:r>
          </w:p>
        </w:tc>
        <w:tc>
          <w:tcPr>
            <w:tcW w:w="316" w:type="pct"/>
          </w:tcPr>
          <w:p w14:paraId="2917B62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30 км</w:t>
            </w:r>
          </w:p>
        </w:tc>
        <w:tc>
          <w:tcPr>
            <w:tcW w:w="422" w:type="pct"/>
          </w:tcPr>
          <w:p w14:paraId="0DB405D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13,2 км</w:t>
            </w:r>
          </w:p>
        </w:tc>
        <w:tc>
          <w:tcPr>
            <w:tcW w:w="424" w:type="pct"/>
          </w:tcPr>
          <w:p w14:paraId="4E51017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14B28AE3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422" w:type="pct"/>
          </w:tcPr>
          <w:p w14:paraId="2086F54B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747CF50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расположена на границе с г. Санкт – Петербург</w:t>
            </w:r>
          </w:p>
          <w:p w14:paraId="78D0922F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851F77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147" w:rsidRPr="005018E0" w14:paraId="58E916CD" w14:textId="77777777" w:rsidTr="00A61FE5">
        <w:tc>
          <w:tcPr>
            <w:tcW w:w="124" w:type="pct"/>
            <w:shd w:val="clear" w:color="auto" w:fill="auto"/>
          </w:tcPr>
          <w:p w14:paraId="6B6BCDB2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21BF0354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ПОГАТ</w:t>
            </w:r>
          </w:p>
        </w:tc>
        <w:tc>
          <w:tcPr>
            <w:tcW w:w="578" w:type="pct"/>
            <w:shd w:val="clear" w:color="auto" w:fill="auto"/>
          </w:tcPr>
          <w:p w14:paraId="37EF6317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Веревское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сельское поселение,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 ПОГАТ; земельные участки с кадастровыми номерами 47:23:0259002:708,</w:t>
            </w:r>
          </w:p>
          <w:p w14:paraId="75B93E5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47:23:0259002:1098,</w:t>
            </w:r>
          </w:p>
          <w:p w14:paraId="5E98CF3E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47:23:0259002:1097</w:t>
            </w:r>
          </w:p>
        </w:tc>
        <w:tc>
          <w:tcPr>
            <w:tcW w:w="471" w:type="pct"/>
            <w:shd w:val="clear" w:color="auto" w:fill="auto"/>
          </w:tcPr>
          <w:p w14:paraId="27535651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га, находятся в частной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445" w:type="pct"/>
          </w:tcPr>
          <w:p w14:paraId="43231E45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объекта</w:t>
            </w:r>
          </w:p>
        </w:tc>
        <w:tc>
          <w:tcPr>
            <w:tcW w:w="445" w:type="pct"/>
          </w:tcPr>
          <w:p w14:paraId="354D036D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парковочной зоны</w:t>
            </w:r>
          </w:p>
        </w:tc>
        <w:tc>
          <w:tcPr>
            <w:tcW w:w="316" w:type="pct"/>
          </w:tcPr>
          <w:p w14:paraId="66893593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38,7 км</w:t>
            </w:r>
          </w:p>
        </w:tc>
        <w:tc>
          <w:tcPr>
            <w:tcW w:w="422" w:type="pct"/>
          </w:tcPr>
          <w:p w14:paraId="38D94575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3,5 км</w:t>
            </w:r>
          </w:p>
        </w:tc>
        <w:tc>
          <w:tcPr>
            <w:tcW w:w="424" w:type="pct"/>
          </w:tcPr>
          <w:p w14:paraId="024A796B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7E209E2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422" w:type="pct"/>
          </w:tcPr>
          <w:p w14:paraId="4460961D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486BB3D2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Земельные участки находятся в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частной собственности.</w:t>
            </w:r>
          </w:p>
          <w:p w14:paraId="66DE5E9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DFEF37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4147" w:rsidRPr="005018E0" w14:paraId="63F5B004" w14:textId="77777777" w:rsidTr="00A61FE5">
        <w:tc>
          <w:tcPr>
            <w:tcW w:w="124" w:type="pct"/>
            <w:shd w:val="clear" w:color="auto" w:fill="auto"/>
          </w:tcPr>
          <w:p w14:paraId="011CA033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423A8351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усадьбы Демидовых и прилегающие к ней территории</w:t>
            </w:r>
          </w:p>
        </w:tc>
        <w:tc>
          <w:tcPr>
            <w:tcW w:w="578" w:type="pct"/>
            <w:shd w:val="clear" w:color="auto" w:fill="auto"/>
          </w:tcPr>
          <w:p w14:paraId="59CC9C82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5018E0">
              <w:rPr>
                <w:rFonts w:ascii="Times New Roman" w:hAnsi="Times New Roman"/>
                <w:sz w:val="24"/>
                <w:szCs w:val="24"/>
              </w:rPr>
              <w:t>Таицкое</w:t>
            </w:r>
            <w:proofErr w:type="spellEnd"/>
            <w:r w:rsidRPr="005018E0">
              <w:rPr>
                <w:rFonts w:ascii="Times New Roman" w:hAnsi="Times New Roman"/>
                <w:sz w:val="24"/>
                <w:szCs w:val="24"/>
              </w:rPr>
              <w:t xml:space="preserve"> городское поселение, территория усадьбы Демидовых и прилегающие к ней территории</w:t>
            </w:r>
          </w:p>
        </w:tc>
        <w:tc>
          <w:tcPr>
            <w:tcW w:w="471" w:type="pct"/>
            <w:shd w:val="clear" w:color="auto" w:fill="auto"/>
          </w:tcPr>
          <w:p w14:paraId="199D039E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190 га</w:t>
            </w:r>
          </w:p>
        </w:tc>
        <w:tc>
          <w:tcPr>
            <w:tcW w:w="445" w:type="pct"/>
          </w:tcPr>
          <w:p w14:paraId="37A0767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445" w:type="pct"/>
          </w:tcPr>
          <w:p w14:paraId="21ED0082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</w:t>
            </w:r>
          </w:p>
        </w:tc>
        <w:tc>
          <w:tcPr>
            <w:tcW w:w="316" w:type="pct"/>
          </w:tcPr>
          <w:p w14:paraId="1C392FD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37,1 км</w:t>
            </w:r>
          </w:p>
        </w:tc>
        <w:tc>
          <w:tcPr>
            <w:tcW w:w="422" w:type="pct"/>
          </w:tcPr>
          <w:p w14:paraId="58EC9F1F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13,2 км</w:t>
            </w:r>
          </w:p>
        </w:tc>
        <w:tc>
          <w:tcPr>
            <w:tcW w:w="424" w:type="pct"/>
          </w:tcPr>
          <w:p w14:paraId="08A15091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2F9C7829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422" w:type="pct"/>
          </w:tcPr>
          <w:p w14:paraId="20BA7A30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2CEE4D3E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частично расположена в границах территории ОКН федерального значения «Усадебный дом Демидова» и выявленного ОКН «Дворцово-парковый ансамбль усадьбы Демидовых «Тайцы».</w:t>
            </w:r>
          </w:p>
          <w:p w14:paraId="4D161A2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Дворцово-парковый ансамбль Демидовых «Тайцы»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lastRenderedPageBreak/>
              <w:t>является объектом всемирного наследия ЮНЕСКО.</w:t>
            </w:r>
          </w:p>
        </w:tc>
      </w:tr>
      <w:tr w:rsidR="00B94147" w:rsidRPr="005018E0" w14:paraId="5ABDE424" w14:textId="77777777" w:rsidTr="00A61FE5">
        <w:tc>
          <w:tcPr>
            <w:tcW w:w="124" w:type="pct"/>
            <w:shd w:val="clear" w:color="auto" w:fill="auto"/>
          </w:tcPr>
          <w:p w14:paraId="636E7A98" w14:textId="77777777" w:rsidR="00B94147" w:rsidRPr="005018E0" w:rsidRDefault="00B94147" w:rsidP="00B941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2061FDB3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Территория архива Военно-Морского Флота</w:t>
            </w:r>
          </w:p>
        </w:tc>
        <w:tc>
          <w:tcPr>
            <w:tcW w:w="578" w:type="pct"/>
            <w:shd w:val="clear" w:color="auto" w:fill="auto"/>
          </w:tcPr>
          <w:p w14:paraId="6A4E85C1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МО «Город Гатчина», Комплекс Центрального архива Военно-Морского Флота (г. Гатчина, Красноармейский пр., д. 2, в/г № 350) с территорией бывшего Механического завода № 157, расположенного на земельном участке с кадастровым номером 47:25:0107004:1</w:t>
            </w:r>
          </w:p>
        </w:tc>
        <w:tc>
          <w:tcPr>
            <w:tcW w:w="471" w:type="pct"/>
            <w:shd w:val="clear" w:color="auto" w:fill="auto"/>
          </w:tcPr>
          <w:p w14:paraId="616E3320" w14:textId="77777777" w:rsidR="00B94147" w:rsidRPr="005018E0" w:rsidRDefault="00B94147" w:rsidP="0026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4,13 га</w:t>
            </w:r>
          </w:p>
        </w:tc>
        <w:tc>
          <w:tcPr>
            <w:tcW w:w="445" w:type="pct"/>
          </w:tcPr>
          <w:p w14:paraId="5BAC2FAF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 xml:space="preserve">Комплекс Центрального архива Военно-Морского Флота </w:t>
            </w:r>
          </w:p>
        </w:tc>
        <w:tc>
          <w:tcPr>
            <w:tcW w:w="445" w:type="pct"/>
          </w:tcPr>
          <w:p w14:paraId="77AE3D57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Строительство парковочной зоны (частично)</w:t>
            </w:r>
          </w:p>
        </w:tc>
        <w:tc>
          <w:tcPr>
            <w:tcW w:w="316" w:type="pct"/>
          </w:tcPr>
          <w:p w14:paraId="72741A9A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44,7 км</w:t>
            </w:r>
          </w:p>
        </w:tc>
        <w:tc>
          <w:tcPr>
            <w:tcW w:w="422" w:type="pct"/>
          </w:tcPr>
          <w:p w14:paraId="6B2D8AA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424" w:type="pct"/>
          </w:tcPr>
          <w:p w14:paraId="4D2CA9CB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85" w:type="pct"/>
          </w:tcPr>
          <w:p w14:paraId="457AA018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422" w:type="pct"/>
          </w:tcPr>
          <w:p w14:paraId="0C5CA046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550" w:type="pct"/>
            <w:shd w:val="clear" w:color="auto" w:fill="auto"/>
          </w:tcPr>
          <w:p w14:paraId="587D51F4" w14:textId="77777777" w:rsidR="00B94147" w:rsidRPr="005018E0" w:rsidRDefault="00B94147" w:rsidP="0026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E0">
              <w:rPr>
                <w:rFonts w:ascii="Times New Roman" w:hAnsi="Times New Roman"/>
                <w:sz w:val="24"/>
                <w:szCs w:val="24"/>
              </w:rPr>
              <w:t>Финансирование работ по передислокации</w:t>
            </w:r>
            <w:r w:rsidRPr="005018E0">
              <w:rPr>
                <w:sz w:val="24"/>
                <w:szCs w:val="24"/>
              </w:rPr>
              <w:t xml:space="preserve"> </w:t>
            </w:r>
            <w:r w:rsidRPr="005018E0">
              <w:rPr>
                <w:rFonts w:ascii="Times New Roman" w:hAnsi="Times New Roman"/>
                <w:sz w:val="24"/>
                <w:szCs w:val="24"/>
              </w:rPr>
              <w:t>Комплекса Центрального архива Военно-Морского Флота на новые фонды в 2022 году не предусмотрено, вопрос передачи комплекса в государственную собственность Ленинградской области будет рассматриваться органами военного управления в 2023 году.</w:t>
            </w:r>
          </w:p>
        </w:tc>
      </w:tr>
    </w:tbl>
    <w:p w14:paraId="3ED15CAD" w14:textId="5DB60D33" w:rsidR="00063556" w:rsidRDefault="00063556"/>
    <w:sectPr w:rsidR="00063556" w:rsidSect="00A61FE5">
      <w:footerReference w:type="default" r:id="rId7"/>
      <w:pgSz w:w="16838" w:h="11906" w:orient="landscape"/>
      <w:pgMar w:top="1134" w:right="851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4C21D" w14:textId="77777777" w:rsidR="00A61FE5" w:rsidRDefault="00A61FE5" w:rsidP="00A61FE5">
      <w:pPr>
        <w:spacing w:after="0" w:line="240" w:lineRule="auto"/>
      </w:pPr>
      <w:r>
        <w:separator/>
      </w:r>
    </w:p>
  </w:endnote>
  <w:endnote w:type="continuationSeparator" w:id="0">
    <w:p w14:paraId="31B98B98" w14:textId="77777777" w:rsidR="00A61FE5" w:rsidRDefault="00A61FE5" w:rsidP="00A6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496146"/>
      <w:docPartObj>
        <w:docPartGallery w:val="Page Numbers (Bottom of Page)"/>
        <w:docPartUnique/>
      </w:docPartObj>
    </w:sdtPr>
    <w:sdtEndPr/>
    <w:sdtContent>
      <w:p w14:paraId="4B27CF95" w14:textId="1AFFD2CA" w:rsidR="00A61FE5" w:rsidRDefault="00A61F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F83BA11" w14:textId="77777777" w:rsidR="00A61FE5" w:rsidRDefault="00A61F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E2BC6" w14:textId="77777777" w:rsidR="00A61FE5" w:rsidRDefault="00A61FE5" w:rsidP="00A61FE5">
      <w:pPr>
        <w:spacing w:after="0" w:line="240" w:lineRule="auto"/>
      </w:pPr>
      <w:r>
        <w:separator/>
      </w:r>
    </w:p>
  </w:footnote>
  <w:footnote w:type="continuationSeparator" w:id="0">
    <w:p w14:paraId="7CCBD433" w14:textId="77777777" w:rsidR="00A61FE5" w:rsidRDefault="00A61FE5" w:rsidP="00A6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5689"/>
    <w:multiLevelType w:val="hybridMultilevel"/>
    <w:tmpl w:val="3C2A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47"/>
    <w:rsid w:val="00063556"/>
    <w:rsid w:val="002C7834"/>
    <w:rsid w:val="0083633A"/>
    <w:rsid w:val="00A61FE5"/>
    <w:rsid w:val="00AA7AFE"/>
    <w:rsid w:val="00B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7471"/>
  <w15:chartTrackingRefBased/>
  <w15:docId w15:val="{BDC187FD-36C8-4E7A-957F-27800F24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Варианты ответов,Таблицы нейминг,List Paragraph,Bullet 1,Use Case List Paragraph,Абзац списка1"/>
    <w:basedOn w:val="a"/>
    <w:link w:val="a4"/>
    <w:uiPriority w:val="34"/>
    <w:qFormat/>
    <w:rsid w:val="00B94147"/>
    <w:pPr>
      <w:ind w:left="720"/>
      <w:contextualSpacing/>
    </w:pPr>
  </w:style>
  <w:style w:type="character" w:customStyle="1" w:styleId="a4">
    <w:name w:val="Абзац списка Знак"/>
    <w:aliases w:val="Заголовок_3 Знак,Варианты ответов Знак,Таблицы нейминг Знак,List Paragraph Знак,Bullet 1 Знак,Use Case List Paragraph Знак,Абзац списка1 Знак"/>
    <w:link w:val="a3"/>
    <w:uiPriority w:val="34"/>
    <w:locked/>
    <w:rsid w:val="00B94147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B94147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F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6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F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Елена</dc:creator>
  <cp:keywords/>
  <dc:description/>
  <cp:lastModifiedBy>Овсиевская Анна Геннадьевна</cp:lastModifiedBy>
  <cp:revision>5</cp:revision>
  <dcterms:created xsi:type="dcterms:W3CDTF">2023-06-19T13:32:00Z</dcterms:created>
  <dcterms:modified xsi:type="dcterms:W3CDTF">2023-06-29T13:47:00Z</dcterms:modified>
</cp:coreProperties>
</file>