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charts/chart36.xml" ContentType="application/vnd.openxmlformats-officedocument.drawingml.chart+xml"/>
  <Override PartName="/word/theme/themeOverride3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66" w:rsidRPr="002819DA" w:rsidRDefault="00AC4BC9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Результаты мониторинга состояния конкурентной среды </w:t>
      </w:r>
    </w:p>
    <w:p w:rsidR="000E0904" w:rsidRPr="002819DA" w:rsidRDefault="00AC4BC9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 рынках товаров, работ и услуг </w:t>
      </w:r>
    </w:p>
    <w:p w:rsidR="00AC4BC9" w:rsidRPr="002819DA" w:rsidRDefault="00B4735A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Гатчинского муниципального района</w:t>
      </w:r>
      <w:r w:rsidR="00AC4BC9"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D50E21" w:rsidRPr="002819DA" w:rsidRDefault="00015077" w:rsidP="00B47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состоянию на </w:t>
      </w:r>
      <w:r w:rsidR="00E96C1C"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01</w:t>
      </w:r>
      <w:r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 w:rsidR="00E96C1C"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07</w:t>
      </w:r>
      <w:r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.201</w:t>
      </w:r>
      <w:r w:rsidR="00E96C1C"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Pr="002819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B4735A" w:rsidRPr="002819DA" w:rsidRDefault="00B4735A" w:rsidP="00AC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6FD" w:rsidRPr="002819DA" w:rsidRDefault="00B136FD" w:rsidP="00B13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реализации составляющих стандарта развития конкуренции в Гатчинском муниципальном районе.</w:t>
      </w:r>
    </w:p>
    <w:p w:rsidR="00B136FD" w:rsidRPr="002819DA" w:rsidRDefault="00B136FD" w:rsidP="00AC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647" w:rsidRDefault="00EB4647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</w:t>
      </w:r>
      <w:r w:rsidR="00207457" w:rsidRPr="002819DA">
        <w:rPr>
          <w:rFonts w:ascii="Times New Roman" w:hAnsi="Times New Roman" w:cs="Times New Roman"/>
          <w:color w:val="000000"/>
          <w:sz w:val="28"/>
          <w:szCs w:val="28"/>
        </w:rPr>
        <w:t>07.05.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2012 года № 601 «Об основных направлениях совершенствования системы государственного управления»</w:t>
      </w:r>
      <w:r w:rsidR="0020745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72B0B" w:rsidRPr="002819DA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21.12.2017 года № 618 «Об основных направлениях государственной политики по развитию конкуренции»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r w:rsidR="00965017" w:rsidRPr="002819DA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01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внедрения Стандарта развития конкуренции в субъектах Российской Федерации, утвержденного распоряжением Правительства Российской Федерации </w:t>
      </w:r>
      <w:r w:rsidR="00207457" w:rsidRPr="002819DA">
        <w:rPr>
          <w:rFonts w:ascii="Times New Roman" w:hAnsi="Times New Roman" w:cs="Times New Roman"/>
          <w:color w:val="000000"/>
          <w:sz w:val="28"/>
          <w:szCs w:val="28"/>
        </w:rPr>
        <w:t>№ 1738-р от 05.09.2017</w:t>
      </w:r>
      <w:r w:rsidR="00572B0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Стандарт</w:t>
      </w:r>
      <w:r w:rsidR="004C189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конкуренции</w:t>
      </w:r>
      <w:r w:rsidR="00572B0B" w:rsidRPr="002819DA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96501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BD1" w:rsidRPr="002819DA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442DC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Гатчинского муниципального района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был реализован ряд мероприятий, направленных на организацию работы по развитию конкуренции </w:t>
      </w:r>
      <w:r w:rsidR="008B5BD1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Гатчинско</w:t>
      </w:r>
      <w:r w:rsidR="008B5BD1" w:rsidRPr="002819D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8B5BD1" w:rsidRPr="002819DA">
        <w:rPr>
          <w:rFonts w:ascii="Times New Roman" w:hAnsi="Times New Roman" w:cs="Times New Roman"/>
          <w:color w:val="000000"/>
          <w:sz w:val="28"/>
          <w:szCs w:val="28"/>
        </w:rPr>
        <w:t>го района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5BAC" w:rsidRPr="00045BAC" w:rsidRDefault="00045BAC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EB4647" w:rsidRDefault="009E47AD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47A01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аключено Соглашение о внедрении Стандарта развития конкуренции в Ленинградской области </w:t>
      </w:r>
      <w:r w:rsidR="00EB464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между Комитетом экономического развития и инвестиционной деятельности Ленинградской области и администрацией Гатчинского муниципального района </w:t>
      </w:r>
      <w:r w:rsidR="00AB0462" w:rsidRPr="002819DA">
        <w:rPr>
          <w:rFonts w:ascii="Times New Roman" w:hAnsi="Times New Roman" w:cs="Times New Roman"/>
          <w:color w:val="000000"/>
          <w:sz w:val="28"/>
          <w:szCs w:val="28"/>
        </w:rPr>
        <w:t>(далее – Соглашение)</w:t>
      </w:r>
      <w:r w:rsidR="00D47A01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464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2F87" w:rsidRPr="00045BAC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912F87" w:rsidRPr="00912F87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F87">
        <w:rPr>
          <w:rFonts w:ascii="Times New Roman" w:hAnsi="Times New Roman" w:cs="Times New Roman"/>
          <w:color w:val="000000"/>
          <w:sz w:val="28"/>
          <w:szCs w:val="28"/>
        </w:rPr>
        <w:t>Внедрение Стандарта развития конкуренции на территории Гатчинского района позволит:</w:t>
      </w:r>
    </w:p>
    <w:p w:rsidR="00912F87" w:rsidRPr="00912F87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912F87" w:rsidRPr="00912F87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F87">
        <w:rPr>
          <w:rFonts w:ascii="Times New Roman" w:hAnsi="Times New Roman" w:cs="Times New Roman"/>
          <w:color w:val="000000"/>
          <w:sz w:val="28"/>
          <w:szCs w:val="28"/>
        </w:rPr>
        <w:t>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районной экономики и рынков;</w:t>
      </w:r>
    </w:p>
    <w:p w:rsidR="00912F87" w:rsidRPr="00912F87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F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Сформировать прозрачную систему работы муниципальных органов власти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целом;</w:t>
      </w:r>
    </w:p>
    <w:p w:rsidR="00912F87" w:rsidRPr="00912F87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F87">
        <w:rPr>
          <w:rFonts w:ascii="Times New Roman" w:hAnsi="Times New Roman" w:cs="Times New Roman"/>
          <w:color w:val="000000"/>
          <w:sz w:val="28"/>
          <w:szCs w:val="28"/>
        </w:rPr>
        <w:t>Создать стимулы и условия для развития и защиты субъектов малого и среднего предпринимательства, устранения административных барьеров;</w:t>
      </w:r>
    </w:p>
    <w:p w:rsidR="00912F87" w:rsidRPr="00912F87" w:rsidRDefault="00912F87" w:rsidP="00912F8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F87">
        <w:rPr>
          <w:rFonts w:ascii="Times New Roman" w:hAnsi="Times New Roman" w:cs="Times New Roman"/>
          <w:color w:val="000000"/>
          <w:sz w:val="28"/>
          <w:szCs w:val="28"/>
        </w:rPr>
        <w:t>Определить потенциал развития экономики района, включая научно-технический и человеческий потенциал.</w:t>
      </w:r>
    </w:p>
    <w:p w:rsidR="00912F87" w:rsidRPr="002819DA" w:rsidRDefault="00912F87" w:rsidP="00912F87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647" w:rsidRPr="002819DA" w:rsidRDefault="00EB4647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Сформирова</w:t>
      </w:r>
      <w:r w:rsidR="00896905" w:rsidRPr="002819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коллегиальный орган</w:t>
      </w:r>
      <w:r w:rsidR="003A737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– рабочая группа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для рассмотрения вопросов развития конкуренции на территории района</w:t>
      </w:r>
      <w:r w:rsidR="003A7379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B4647" w:rsidRPr="002819DA" w:rsidRDefault="00923FFC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Общая информация по развитию конкуренции на территории Гатчинского муниципального района и нормативно-правовые документы размещены на официальном сайте района</w:t>
      </w:r>
      <w:r w:rsidR="00C76F41" w:rsidRPr="002819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354D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F41" w:rsidRPr="002819DA">
        <w:rPr>
          <w:rFonts w:ascii="Times New Roman" w:hAnsi="Times New Roman" w:cs="Times New Roman"/>
          <w:b/>
          <w:i/>
          <w:color w:val="000000"/>
          <w:sz w:val="28"/>
          <w:szCs w:val="28"/>
        </w:rPr>
        <w:t>http://radm.gtn.ru/activity/economy/gosprogr/</w:t>
      </w:r>
      <w:r w:rsidR="00BA678E" w:rsidRPr="002819D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A0031" w:rsidRPr="002819DA" w:rsidRDefault="005A0031" w:rsidP="00FC5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="00ED6B5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 w:rsidR="00ED6B50" w:rsidRPr="002819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 по развитию конкуренции на территории Гатчинского муниципального района</w:t>
      </w:r>
      <w:r w:rsidR="00572B0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Рабочая группа)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3543" w:rsidRPr="002819DA" w:rsidRDefault="009D3543" w:rsidP="00FC549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и утвержден </w:t>
      </w:r>
      <w:r w:rsidR="00190E66" w:rsidRPr="002819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</w:t>
      </w:r>
      <w:r w:rsidR="00190E66" w:rsidRPr="002819D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«дорожн</w:t>
      </w:r>
      <w:r w:rsidR="00190E66" w:rsidRPr="002819D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карт</w:t>
      </w:r>
      <w:r w:rsidR="00190E66" w:rsidRPr="002819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0E66" w:rsidRPr="002819DA">
        <w:rPr>
          <w:rFonts w:ascii="Times New Roman" w:hAnsi="Times New Roman" w:cs="Times New Roman"/>
          <w:color w:val="000000"/>
          <w:sz w:val="28"/>
          <w:szCs w:val="28"/>
        </w:rPr>
        <w:t>) по содействию развитию конкуренции на территории Гатчинского муниципального района.</w:t>
      </w:r>
    </w:p>
    <w:p w:rsidR="00E848A4" w:rsidRPr="002819DA" w:rsidRDefault="00E848A4" w:rsidP="0050436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По итогам работы за 2018 год сформирован и направлен в Правительство Ленинградской области Доклад о развитии конкуренции на территории Гатчинского района.</w:t>
      </w:r>
    </w:p>
    <w:p w:rsidR="006C4FE7" w:rsidRPr="002819DA" w:rsidRDefault="006C4FE7" w:rsidP="006C4FE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В июле – августе проведено анкетирование среди субъектов предпринимательской деятельности и потребителей товаров и услуг по итогам 1 полугодия 2019 года.</w:t>
      </w:r>
    </w:p>
    <w:p w:rsidR="006C4FE7" w:rsidRPr="002819DA" w:rsidRDefault="006C4FE7" w:rsidP="006C4FE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Проведен анализ результатов проведенного анкетирования, результаты которого представлены ниже.</w:t>
      </w:r>
    </w:p>
    <w:p w:rsidR="006C4FE7" w:rsidRPr="002819DA" w:rsidRDefault="006C4FE7" w:rsidP="006C4FE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647" w:rsidRPr="002819DA" w:rsidRDefault="000A7EAE" w:rsidP="007958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Анализ состояния конкурентной среды на рынках товаров и </w:t>
      </w:r>
      <w:r w:rsidR="00BC5C39" w:rsidRPr="00281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Гатчинского муниципального района на основе проведенного анкетирования среди </w:t>
      </w:r>
      <w:r w:rsidR="004D01BD" w:rsidRPr="00281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субъектов предпринимательской деятельности </w:t>
      </w:r>
      <w:r w:rsidR="00BC5C39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потребителей товаров</w:t>
      </w: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услуг </w:t>
      </w:r>
    </w:p>
    <w:p w:rsidR="00F317EA" w:rsidRPr="002819DA" w:rsidRDefault="00F317EA" w:rsidP="007958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578" w:rsidRPr="002819DA" w:rsidRDefault="00F317EA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Отделом экономики и инвестиций администрации Гатчинского муниципального района в </w:t>
      </w:r>
      <w:r w:rsidR="00795846" w:rsidRPr="002819DA">
        <w:rPr>
          <w:rFonts w:ascii="Times New Roman" w:hAnsi="Times New Roman" w:cs="Times New Roman"/>
          <w:color w:val="000000"/>
          <w:sz w:val="28"/>
          <w:szCs w:val="28"/>
        </w:rPr>
        <w:t>июле</w:t>
      </w:r>
      <w:r w:rsidR="000F0DB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- августе</w:t>
      </w:r>
      <w:r w:rsidR="0079584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DA1" w:rsidRPr="002819DA">
        <w:rPr>
          <w:rFonts w:ascii="Times New Roman" w:hAnsi="Times New Roman" w:cs="Times New Roman"/>
          <w:color w:val="000000"/>
          <w:sz w:val="28"/>
          <w:szCs w:val="28"/>
        </w:rPr>
        <w:t>посредством анкетирования</w:t>
      </w:r>
      <w:r w:rsidR="0079584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8F3DA1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</w:t>
      </w:r>
      <w:r w:rsidR="006D6BE9" w:rsidRPr="002819DA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конкурентной среды на рынках товаров и услуг Гатчинского муниципального района</w:t>
      </w:r>
      <w:r w:rsidR="00B20FC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1 полугодии 2019 года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9F" w:rsidRPr="002819DA" w:rsidRDefault="004C189F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Мониторинг является ключевым элементом реализации Стандарта развития конкуренции</w:t>
      </w:r>
      <w:r w:rsidR="004D01B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собой масштабное исследование, включающее в себя несколько направлений (исследование удовлетворенности качеством товаров и услуг, обстановки для ведения бизнеса, административных барьеров и т.д.)</w:t>
      </w:r>
      <w:r w:rsidR="00687FAA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FAA" w:rsidRPr="002819DA" w:rsidRDefault="004059F0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проводилось в период с </w:t>
      </w:r>
      <w:r w:rsidR="000F0DB8" w:rsidRPr="002819DA">
        <w:rPr>
          <w:rFonts w:ascii="Times New Roman" w:hAnsi="Times New Roman" w:cs="Times New Roman"/>
          <w:color w:val="000000"/>
          <w:sz w:val="28"/>
          <w:szCs w:val="28"/>
        </w:rPr>
        <w:t>01.07.2019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0F0DB8" w:rsidRPr="002819DA">
        <w:rPr>
          <w:rFonts w:ascii="Times New Roman" w:hAnsi="Times New Roman" w:cs="Times New Roman"/>
          <w:color w:val="000000"/>
          <w:sz w:val="28"/>
          <w:szCs w:val="28"/>
        </w:rPr>
        <w:t>15.08.2019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года, в нем </w:t>
      </w:r>
      <w:r w:rsidR="000737DB" w:rsidRPr="002819DA">
        <w:rPr>
          <w:rFonts w:ascii="Times New Roman" w:hAnsi="Times New Roman" w:cs="Times New Roman"/>
          <w:color w:val="000000"/>
          <w:sz w:val="28"/>
          <w:szCs w:val="28"/>
        </w:rPr>
        <w:t>приняли участие</w:t>
      </w:r>
      <w:r w:rsidR="00687FA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жители Гатчинского муниципального района и субъекты малого и среднего предпринимательства, осуществляющие свою деятельность на территории нашего района</w:t>
      </w:r>
      <w:r w:rsidR="003E53AC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E48" w:rsidRPr="002819DA" w:rsidRDefault="00E92E48" w:rsidP="0079584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FD4" w:rsidRPr="002819DA" w:rsidRDefault="000A2FD4" w:rsidP="00621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B24" w:rsidRPr="002819DA" w:rsidRDefault="007D1D60" w:rsidP="007D1D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819D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Анализ уровня </w:t>
      </w:r>
      <w:r w:rsidR="005A1E48" w:rsidRPr="002819D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развития </w:t>
      </w:r>
      <w:r w:rsidRPr="002819DA">
        <w:rPr>
          <w:rFonts w:ascii="Times New Roman" w:hAnsi="Times New Roman" w:cs="Times New Roman"/>
          <w:b/>
          <w:color w:val="000000"/>
          <w:sz w:val="32"/>
          <w:szCs w:val="32"/>
        </w:rPr>
        <w:t>конкурентной среды по итогам опроса потребителей товаров и услуг</w:t>
      </w:r>
    </w:p>
    <w:p w:rsidR="007D1D60" w:rsidRPr="002819DA" w:rsidRDefault="007D1D60" w:rsidP="007D1D60">
      <w:pPr>
        <w:pStyle w:val="a3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7F77" w:rsidRPr="002819DA" w:rsidRDefault="00F317E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</w:t>
      </w:r>
      <w:r w:rsidR="00C95C5F" w:rsidRPr="002819DA">
        <w:rPr>
          <w:rFonts w:ascii="Times New Roman" w:hAnsi="Times New Roman" w:cs="Times New Roman"/>
          <w:color w:val="000000"/>
          <w:sz w:val="28"/>
          <w:szCs w:val="28"/>
        </w:rPr>
        <w:t>было проанализировано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5CC" w:rsidRPr="002819DA">
        <w:rPr>
          <w:rFonts w:ascii="Times New Roman" w:hAnsi="Times New Roman" w:cs="Times New Roman"/>
          <w:color w:val="000000"/>
          <w:sz w:val="28"/>
          <w:szCs w:val="28"/>
        </w:rPr>
        <w:t>123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анкет</w:t>
      </w:r>
      <w:r w:rsidR="000075CC" w:rsidRPr="002819D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C95C5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товаров и услуг</w:t>
      </w:r>
      <w:r w:rsidR="00B63705" w:rsidRPr="002819DA">
        <w:rPr>
          <w:rFonts w:ascii="Times New Roman" w:hAnsi="Times New Roman" w:cs="Times New Roman"/>
          <w:color w:val="000000"/>
          <w:sz w:val="28"/>
          <w:szCs w:val="28"/>
        </w:rPr>
        <w:t>, 9</w:t>
      </w:r>
      <w:r w:rsidR="00423872" w:rsidRPr="002819D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6370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опрошенных  </w:t>
      </w:r>
      <w:r w:rsidR="00423872" w:rsidRPr="002819DA">
        <w:rPr>
          <w:rFonts w:ascii="Times New Roman" w:hAnsi="Times New Roman" w:cs="Times New Roman"/>
          <w:color w:val="000000"/>
          <w:sz w:val="28"/>
          <w:szCs w:val="28"/>
        </w:rPr>
        <w:t>зарегистрированы на территории</w:t>
      </w:r>
      <w:r w:rsidR="00B6370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Гатчинского муниципального района. </w:t>
      </w:r>
    </w:p>
    <w:p w:rsidR="00477F77" w:rsidRPr="002819DA" w:rsidRDefault="00477F77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705" w:rsidRPr="002819DA" w:rsidRDefault="00950700" w:rsidP="00950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705" w:rsidRPr="002819DA">
        <w:rPr>
          <w:rFonts w:ascii="Times New Roman" w:hAnsi="Times New Roman" w:cs="Times New Roman"/>
          <w:color w:val="000000"/>
          <w:sz w:val="28"/>
          <w:szCs w:val="28"/>
        </w:rPr>
        <w:t>Возрастная структура опрошенных выгляди</w:t>
      </w:r>
      <w:r w:rsidR="003B14C1" w:rsidRPr="002819D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6370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</w:p>
    <w:p w:rsidR="00477F77" w:rsidRPr="002819DA" w:rsidRDefault="00476686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lastRenderedPageBreak/>
        <w:drawing>
          <wp:inline distT="0" distB="0" distL="0" distR="0" wp14:anchorId="58C1A3EB" wp14:editId="17BA583F">
            <wp:extent cx="3987165" cy="2159000"/>
            <wp:effectExtent l="0" t="0" r="13335" b="127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17EA" w:rsidRPr="002819DA" w:rsidRDefault="00B63705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6A5D" w:rsidRPr="002819DA" w:rsidRDefault="00686A5D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наименьшее количество отзывов было получено от жителей в возрасте </w:t>
      </w:r>
      <w:r w:rsidR="007B154D" w:rsidRPr="002819DA">
        <w:rPr>
          <w:rFonts w:ascii="Times New Roman" w:hAnsi="Times New Roman" w:cs="Times New Roman"/>
          <w:color w:val="000000"/>
          <w:sz w:val="28"/>
          <w:szCs w:val="28"/>
        </w:rPr>
        <w:t>от 36 до 50 лет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большая часть респондентов представляет собой репрезентативную группу в возрасте </w:t>
      </w:r>
      <w:r w:rsidR="007B154D" w:rsidRPr="002819DA">
        <w:rPr>
          <w:rFonts w:ascii="Times New Roman" w:hAnsi="Times New Roman" w:cs="Times New Roman"/>
          <w:color w:val="000000"/>
          <w:sz w:val="28"/>
          <w:szCs w:val="28"/>
        </w:rPr>
        <w:t>старше 51 года, но количество человек в разных возрастных группах не сильно отличается по численности друг от друга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DA1" w:rsidRPr="002819DA" w:rsidRDefault="00B63705" w:rsidP="00B1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Большая часть опрошенных</w:t>
      </w:r>
      <w:r w:rsidR="00B130B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53B87" w:rsidRPr="002819DA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B130BB" w:rsidRPr="002819D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– женщины</w:t>
      </w:r>
      <w:r w:rsidR="00B130B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r w:rsidR="008C5E73" w:rsidRPr="002819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53B87" w:rsidRPr="002819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C5E73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130B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имеются дети.</w:t>
      </w:r>
    </w:p>
    <w:p w:rsidR="00CD71DA" w:rsidRPr="002819DA" w:rsidRDefault="00CD71D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1DA" w:rsidRPr="002819DA" w:rsidRDefault="00686A5D" w:rsidP="00686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На вопрос «Каков Ваш с</w:t>
      </w:r>
      <w:r w:rsidR="00CD71DA" w:rsidRPr="002819DA">
        <w:rPr>
          <w:rFonts w:ascii="Times New Roman" w:hAnsi="Times New Roman" w:cs="Times New Roman"/>
          <w:color w:val="000000"/>
          <w:sz w:val="28"/>
          <w:szCs w:val="28"/>
        </w:rPr>
        <w:t>оциальный статус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71D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ответы распределились следующим образом</w:t>
      </w:r>
      <w:r w:rsidR="00CD71DA" w:rsidRPr="002819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71DA" w:rsidRPr="002819DA" w:rsidRDefault="00CD71DA" w:rsidP="00CD7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4867" w:type="pct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insideH w:val="doub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3"/>
        <w:gridCol w:w="2606"/>
        <w:gridCol w:w="2656"/>
      </w:tblGrid>
      <w:tr w:rsidR="00CD71DA" w:rsidRPr="002819DA" w:rsidTr="003E36B1">
        <w:trPr>
          <w:trHeight w:val="340"/>
          <w:jc w:val="center"/>
        </w:trPr>
        <w:tc>
          <w:tcPr>
            <w:tcW w:w="41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9813B5">
            <w:pPr>
              <w:pStyle w:val="TableContents"/>
              <w:jc w:val="center"/>
              <w:rPr>
                <w:b/>
                <w:lang w:val="ru-RU"/>
              </w:rPr>
            </w:pPr>
            <w:r w:rsidRPr="002819DA">
              <w:rPr>
                <w:b/>
                <w:lang w:val="ru-RU"/>
              </w:rPr>
              <w:t>Варианты ответов</w:t>
            </w:r>
          </w:p>
        </w:tc>
        <w:tc>
          <w:tcPr>
            <w:tcW w:w="26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9813B5">
            <w:pPr>
              <w:pStyle w:val="TableContents"/>
              <w:jc w:val="center"/>
              <w:rPr>
                <w:b/>
                <w:lang w:val="ru-RU"/>
              </w:rPr>
            </w:pPr>
            <w:r w:rsidRPr="002819DA">
              <w:rPr>
                <w:b/>
                <w:lang w:val="ru-RU"/>
              </w:rPr>
              <w:t>Количество ответов</w:t>
            </w:r>
          </w:p>
        </w:tc>
        <w:tc>
          <w:tcPr>
            <w:tcW w:w="2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CD71DA">
            <w:pPr>
              <w:pStyle w:val="TableContents"/>
              <w:jc w:val="center"/>
              <w:rPr>
                <w:b/>
                <w:lang w:val="ru-RU"/>
              </w:rPr>
            </w:pPr>
            <w:r w:rsidRPr="002819DA">
              <w:rPr>
                <w:b/>
                <w:lang w:val="ru-RU"/>
              </w:rPr>
              <w:t>Процент</w:t>
            </w:r>
          </w:p>
        </w:tc>
      </w:tr>
      <w:tr w:rsidR="00CD71DA" w:rsidRPr="002819DA" w:rsidTr="00F44F15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A9051A">
            <w:pPr>
              <w:pStyle w:val="TableContents"/>
              <w:rPr>
                <w:lang w:val="ru-RU"/>
              </w:rPr>
            </w:pPr>
            <w:r w:rsidRPr="002819DA">
              <w:rPr>
                <w:lang w:val="ru-RU"/>
              </w:rPr>
              <w:t>Работаю</w:t>
            </w:r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lang w:val="ru-RU"/>
              </w:rPr>
            </w:pPr>
            <w:r w:rsidRPr="002819DA">
              <w:rPr>
                <w:lang w:val="ru-RU"/>
              </w:rPr>
              <w:t>65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b/>
              </w:rPr>
            </w:pPr>
            <w:r w:rsidRPr="002819DA">
              <w:rPr>
                <w:b/>
                <w:lang w:val="ru-RU"/>
              </w:rPr>
              <w:t>59</w:t>
            </w:r>
            <w:r w:rsidR="00CD71DA" w:rsidRPr="002819DA">
              <w:rPr>
                <w:b/>
              </w:rPr>
              <w:t>%</w:t>
            </w:r>
          </w:p>
        </w:tc>
      </w:tr>
      <w:tr w:rsidR="00CD71DA" w:rsidRPr="002819DA" w:rsidTr="00F44F15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A9051A">
            <w:pPr>
              <w:pStyle w:val="TableContents"/>
            </w:pPr>
            <w:r w:rsidRPr="002819DA">
              <w:t>Пенсионер</w:t>
            </w:r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E459EB">
            <w:pPr>
              <w:pStyle w:val="TableContents"/>
              <w:jc w:val="center"/>
              <w:rPr>
                <w:lang w:val="ru-RU"/>
              </w:rPr>
            </w:pPr>
            <w:r w:rsidRPr="002819DA">
              <w:rPr>
                <w:lang w:val="ru-RU"/>
              </w:rPr>
              <w:t>18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b/>
              </w:rPr>
            </w:pPr>
            <w:r w:rsidRPr="002819DA">
              <w:rPr>
                <w:b/>
                <w:lang w:val="ru-RU"/>
              </w:rPr>
              <w:t>16</w:t>
            </w:r>
            <w:r w:rsidR="00CD71DA" w:rsidRPr="002819DA">
              <w:rPr>
                <w:b/>
              </w:rPr>
              <w:t>%</w:t>
            </w:r>
          </w:p>
        </w:tc>
      </w:tr>
      <w:tr w:rsidR="00CD71DA" w:rsidRPr="002819DA" w:rsidTr="00F44F15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A9051A">
            <w:pPr>
              <w:pStyle w:val="TableContents"/>
            </w:pPr>
            <w:r w:rsidRPr="002819DA">
              <w:t>Учусь / студент</w:t>
            </w:r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lang w:val="ru-RU"/>
              </w:rPr>
            </w:pPr>
            <w:r w:rsidRPr="002819DA">
              <w:rPr>
                <w:lang w:val="ru-RU"/>
              </w:rPr>
              <w:t>17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b/>
              </w:rPr>
            </w:pPr>
            <w:r w:rsidRPr="002819DA">
              <w:rPr>
                <w:b/>
                <w:lang w:val="ru-RU"/>
              </w:rPr>
              <w:t>16</w:t>
            </w:r>
            <w:r w:rsidR="00CD71DA" w:rsidRPr="002819DA">
              <w:rPr>
                <w:b/>
              </w:rPr>
              <w:t>%</w:t>
            </w:r>
          </w:p>
        </w:tc>
      </w:tr>
      <w:tr w:rsidR="00CD71DA" w:rsidRPr="002819DA" w:rsidTr="00F44F15">
        <w:trPr>
          <w:trHeight w:hRule="exact" w:val="340"/>
          <w:jc w:val="center"/>
        </w:trPr>
        <w:tc>
          <w:tcPr>
            <w:tcW w:w="410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A9051A">
            <w:pPr>
              <w:pStyle w:val="TableContents"/>
            </w:pPr>
            <w:r w:rsidRPr="002819DA">
              <w:t>Домохозяйка (домохозяин)</w:t>
            </w:r>
          </w:p>
        </w:tc>
        <w:tc>
          <w:tcPr>
            <w:tcW w:w="2606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lang w:val="ru-RU"/>
              </w:rPr>
            </w:pPr>
            <w:r w:rsidRPr="002819DA">
              <w:rPr>
                <w:lang w:val="ru-RU"/>
              </w:rPr>
              <w:t>6</w:t>
            </w:r>
          </w:p>
        </w:tc>
        <w:tc>
          <w:tcPr>
            <w:tcW w:w="26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b/>
              </w:rPr>
            </w:pPr>
            <w:r w:rsidRPr="002819DA">
              <w:rPr>
                <w:b/>
                <w:lang w:val="ru-RU"/>
              </w:rPr>
              <w:t>5</w:t>
            </w:r>
            <w:r w:rsidR="00CD71DA" w:rsidRPr="002819DA">
              <w:rPr>
                <w:b/>
              </w:rPr>
              <w:t>%</w:t>
            </w:r>
          </w:p>
        </w:tc>
      </w:tr>
      <w:tr w:rsidR="00CD71DA" w:rsidRPr="002819DA" w:rsidTr="00F44F15">
        <w:trPr>
          <w:trHeight w:hRule="exact" w:val="340"/>
          <w:jc w:val="center"/>
        </w:trPr>
        <w:tc>
          <w:tcPr>
            <w:tcW w:w="41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A9051A">
            <w:pPr>
              <w:pStyle w:val="TableContents"/>
            </w:pPr>
            <w:r w:rsidRPr="002819DA">
              <w:t>Без работы</w:t>
            </w:r>
          </w:p>
        </w:tc>
        <w:tc>
          <w:tcPr>
            <w:tcW w:w="26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CD71DA" w:rsidP="00A9051A">
            <w:pPr>
              <w:pStyle w:val="TableContents"/>
              <w:jc w:val="center"/>
              <w:rPr>
                <w:lang w:val="ru-RU"/>
              </w:rPr>
            </w:pPr>
            <w:r w:rsidRPr="002819DA">
              <w:rPr>
                <w:lang w:val="ru-RU"/>
              </w:rPr>
              <w:t>4</w:t>
            </w:r>
          </w:p>
        </w:tc>
        <w:tc>
          <w:tcPr>
            <w:tcW w:w="2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27" w:type="dxa"/>
            </w:tcMar>
            <w:vAlign w:val="center"/>
          </w:tcPr>
          <w:p w:rsidR="00CD71DA" w:rsidRPr="002819DA" w:rsidRDefault="00E459EB" w:rsidP="00A9051A">
            <w:pPr>
              <w:pStyle w:val="TableContents"/>
              <w:jc w:val="center"/>
              <w:rPr>
                <w:b/>
                <w:lang w:val="ru-RU"/>
              </w:rPr>
            </w:pPr>
            <w:r w:rsidRPr="002819DA">
              <w:rPr>
                <w:b/>
                <w:lang w:val="ru-RU"/>
              </w:rPr>
              <w:t>4</w:t>
            </w:r>
            <w:r w:rsidR="00CD71DA" w:rsidRPr="002819DA">
              <w:rPr>
                <w:b/>
                <w:lang w:val="ru-RU"/>
              </w:rPr>
              <w:t>%</w:t>
            </w:r>
          </w:p>
        </w:tc>
      </w:tr>
    </w:tbl>
    <w:p w:rsidR="00CD71DA" w:rsidRPr="002819DA" w:rsidRDefault="00CD71DA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43E" w:rsidRPr="002819DA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данных таблицы видно, что</w:t>
      </w:r>
      <w:r w:rsidR="00455ED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граждане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A321D" w:rsidRPr="002819DA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455ED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68B8" w:rsidRPr="002819DA" w:rsidRDefault="000468B8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4455BB" w:rsidRPr="002819DA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– высшее </w:t>
      </w:r>
      <w:r w:rsidR="00C13D67" w:rsidRPr="002819DA">
        <w:rPr>
          <w:rFonts w:ascii="Times New Roman" w:hAnsi="Times New Roman" w:cs="Times New Roman"/>
          <w:color w:val="000000"/>
          <w:sz w:val="28"/>
          <w:szCs w:val="28"/>
        </w:rPr>
        <w:t>образование,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8D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неполное высшее у 15% респондентов,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среднее специальное образование</w:t>
      </w:r>
      <w:r w:rsidR="004455B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D6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имеют </w:t>
      </w:r>
      <w:r w:rsidR="0079043E" w:rsidRPr="002819DA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455BB"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D60" w:rsidRPr="002819DA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2C" w:rsidRPr="002819DA" w:rsidRDefault="00AF102C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Анализ полученных данных показывает, что</w:t>
      </w:r>
      <w:r w:rsidR="007B5EA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опросе приняли участие преимущественно работающие женщины с высшим образованием, проживающие на территории Гатчинского муниципального района</w:t>
      </w:r>
      <w:r w:rsidR="004455B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1A0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в экономически активном возрасте </w:t>
      </w:r>
      <w:r w:rsidR="004455BB" w:rsidRPr="002819DA">
        <w:rPr>
          <w:rFonts w:ascii="Times New Roman" w:hAnsi="Times New Roman" w:cs="Times New Roman"/>
          <w:color w:val="000000"/>
          <w:sz w:val="28"/>
          <w:szCs w:val="28"/>
        </w:rPr>
        <w:t>со среднемесячным доходом от 10 до 30 тысяч рублей на одного члена семьи.</w:t>
      </w:r>
    </w:p>
    <w:p w:rsidR="007D1D60" w:rsidRPr="002819DA" w:rsidRDefault="007D1D6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B6E" w:rsidRPr="002819DA" w:rsidRDefault="00E46B6E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отдельно </w:t>
      </w:r>
      <w:r w:rsidR="004D2FE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рынк</w:t>
      </w:r>
      <w:r w:rsidR="004D2FEF" w:rsidRPr="002819D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товаров и услуг с </w:t>
      </w:r>
      <w:r w:rsidR="004D2FEF" w:rsidRPr="002819DA">
        <w:rPr>
          <w:rFonts w:ascii="Times New Roman" w:hAnsi="Times New Roman" w:cs="Times New Roman"/>
          <w:color w:val="000000"/>
          <w:sz w:val="28"/>
          <w:szCs w:val="28"/>
        </w:rPr>
        <w:t>точки зрения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4D2FEF" w:rsidRPr="002819D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: насколько широк в Гатчинском районе выбор компаний, продающих товары и услуги, а также – насколько потребители удовлетворены</w:t>
      </w:r>
      <w:r w:rsidR="00D23BD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характеристиками товаров и услуг.</w:t>
      </w:r>
    </w:p>
    <w:p w:rsidR="00A051E0" w:rsidRPr="002819DA" w:rsidRDefault="00A051E0" w:rsidP="00F3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883EC9" w:rsidP="0008232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A051E0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ыно</w:t>
      </w:r>
      <w:r w:rsidR="000468B8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к услуг дошкольного образования</w:t>
      </w:r>
    </w:p>
    <w:p w:rsidR="00B85665" w:rsidRPr="00010F74" w:rsidRDefault="00B85665" w:rsidP="004B78C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FD4" w:rsidRPr="002819DA" w:rsidRDefault="000A2FD4" w:rsidP="000A2FD4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Первый вопрос анкеты касался количества организаций, представляющих услуги на рынке услуг дошкольного образования.</w:t>
      </w:r>
    </w:p>
    <w:p w:rsidR="000468B8" w:rsidRPr="002819DA" w:rsidRDefault="001929DE" w:rsidP="004B78C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1D2EBA" wp14:editId="14967A94">
            <wp:extent cx="4507865" cy="1981200"/>
            <wp:effectExtent l="0" t="0" r="6985" b="0"/>
            <wp:docPr id="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29DE" w:rsidRPr="002819DA" w:rsidRDefault="007C0E0A" w:rsidP="0008232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A2FD4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1.</w:t>
      </w:r>
    </w:p>
    <w:p w:rsidR="000A2FD4" w:rsidRPr="00010F74" w:rsidRDefault="000A2FD4" w:rsidP="004B78C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9C0" w:rsidRPr="002819DA" w:rsidRDefault="00AB44EA" w:rsidP="00B1471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Первый вопрос </w:t>
      </w:r>
      <w:r w:rsidR="00B1471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анкеты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касался количества организаций, представляющих услуги </w:t>
      </w:r>
      <w:r w:rsidR="002139C0" w:rsidRPr="002819DA">
        <w:rPr>
          <w:rFonts w:ascii="Times New Roman" w:hAnsi="Times New Roman" w:cs="Times New Roman"/>
          <w:color w:val="000000"/>
          <w:sz w:val="28"/>
          <w:szCs w:val="28"/>
        </w:rPr>
        <w:t>на рынке услуг дошкольного образования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44EA" w:rsidRPr="002819DA" w:rsidRDefault="002139C0" w:rsidP="00B1471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1471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     Представленная д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>иаграмма иллюстрирует структуру ответов на данный вопрос. 46% опрошенных жителей Гатчинского района отметили, что количество организаций</w:t>
      </w:r>
      <w:r w:rsidR="0023697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68AC" w:rsidRPr="002819DA">
        <w:rPr>
          <w:rFonts w:ascii="Times New Roman" w:hAnsi="Times New Roman" w:cs="Times New Roman"/>
          <w:color w:val="000000"/>
          <w:sz w:val="28"/>
          <w:szCs w:val="28"/>
        </w:rPr>
        <w:t>представляющих услуги на рынке услуг дошкольного образования,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удовлетворяет потребностям рынка и поэтому является достаточным. В свою очередь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>% жителей считают количест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 таких организаций </w:t>
      </w:r>
      <w:r w:rsidR="00DE68A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избыточным.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18C" w:rsidRPr="002819DA">
        <w:rPr>
          <w:rFonts w:ascii="Times New Roman" w:hAnsi="Times New Roman" w:cs="Times New Roman"/>
          <w:color w:val="000000"/>
          <w:sz w:val="28"/>
          <w:szCs w:val="28"/>
        </w:rPr>
        <w:t>Тем не менее, почти четверть опрошенных (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1718C" w:rsidRPr="002819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считают, что таких организаций мало.</w:t>
      </w:r>
    </w:p>
    <w:p w:rsidR="00AB44EA" w:rsidRPr="002819DA" w:rsidRDefault="00663FBE" w:rsidP="00B1471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E68A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 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>организаций, предоставляющих услуги дошкольного образования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35A" w:rsidRPr="002819DA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E66E6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четверт</w:t>
      </w:r>
      <w:r w:rsidR="000A435A"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>потребителей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435A" w:rsidRPr="002819DA">
        <w:rPr>
          <w:rFonts w:ascii="Times New Roman" w:hAnsi="Times New Roman" w:cs="Times New Roman"/>
          <w:color w:val="000000"/>
          <w:sz w:val="28"/>
          <w:szCs w:val="28"/>
        </w:rPr>
        <w:t>26,7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охарактеризовали уровень </w:t>
      </w:r>
      <w:r w:rsidR="00E66E6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цен 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E66E60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35A" w:rsidRPr="002819D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уровнем цен. 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A435A" w:rsidRPr="002819DA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опрошенного 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>населения счита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>т уровень цен услуг неудовлетворительным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A435A" w:rsidRPr="002819DA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="0017614D" w:rsidRPr="002819DA">
        <w:rPr>
          <w:rFonts w:ascii="Times New Roman" w:hAnsi="Times New Roman" w:cs="Times New Roman"/>
          <w:color w:val="000000"/>
          <w:sz w:val="28"/>
          <w:szCs w:val="28"/>
        </w:rPr>
        <w:t>%- относительно неудовлетворительным</w:t>
      </w:r>
      <w:r w:rsidR="00AB44EA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2FC" w:rsidRPr="002819DA" w:rsidRDefault="00B85665" w:rsidP="0017044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Проведенный мониторинг удовлетворенности потребителей качеством и ассортиментом товаров и услуг показал, что доля потребителей отмет</w:t>
      </w:r>
      <w:r w:rsidR="00D626A5" w:rsidRPr="002819DA">
        <w:rPr>
          <w:rFonts w:ascii="Times New Roman" w:hAnsi="Times New Roman" w:cs="Times New Roman"/>
          <w:color w:val="000000"/>
          <w:sz w:val="28"/>
          <w:szCs w:val="28"/>
        </w:rPr>
        <w:t>ивших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что они </w:t>
      </w:r>
      <w:r w:rsidR="00D626A5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 качеством предоста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вляемых услуг, составляет </w:t>
      </w:r>
      <w:r w:rsidR="00B80E6A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D626A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тносительно («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») удовлетворены качеством предоставления </w:t>
      </w:r>
      <w:r w:rsidR="00D626A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услуг дошкольного образования – </w:t>
      </w:r>
      <w:r w:rsidR="00B80E6A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="00D626A5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Остальные </w:t>
      </w:r>
      <w:r w:rsidR="00B80E6A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не довольны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6A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недовольны – </w:t>
      </w:r>
      <w:r w:rsidR="00B80E6A" w:rsidRPr="002819DA">
        <w:rPr>
          <w:rFonts w:ascii="Times New Roman" w:hAnsi="Times New Roman" w:cs="Times New Roman"/>
          <w:color w:val="000000"/>
          <w:sz w:val="28"/>
          <w:szCs w:val="28"/>
        </w:rPr>
        <w:t>21,6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B85665" w:rsidRPr="002819DA" w:rsidRDefault="00C332FC" w:rsidP="0017044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</w:t>
      </w:r>
      <w:r w:rsidR="006C712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рынке 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довольны </w:t>
      </w:r>
      <w:r w:rsidR="003D5BB4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3D5BB4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="009A0CF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довольны, </w:t>
      </w:r>
      <w:r w:rsidR="006C712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скорее не удовлетворены </w:t>
      </w:r>
      <w:r w:rsidR="003D5BB4" w:rsidRPr="002819DA">
        <w:rPr>
          <w:rFonts w:ascii="Times New Roman" w:hAnsi="Times New Roman" w:cs="Times New Roman"/>
          <w:color w:val="000000"/>
          <w:sz w:val="28"/>
          <w:szCs w:val="28"/>
        </w:rPr>
        <w:t>18,9</w:t>
      </w:r>
      <w:r w:rsidR="006C712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3D5BB4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не </w:t>
      </w:r>
      <w:r w:rsidR="003D5BB4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="00B85665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44A" w:rsidRPr="002819DA" w:rsidRDefault="0083344A" w:rsidP="0017044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3344A" w:rsidRPr="002819DA" w:rsidSect="000760D4">
          <w:footerReference w:type="default" r:id="rId10"/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5C27DC" w:rsidRPr="002819DA" w:rsidRDefault="005F75EE" w:rsidP="005C2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Ответы на вопрос «Как, по вашему мнению, изменилось количество организаций, предоставляющих услуги на рынке дошкольного образования в течение последних 3 лет?» </w:t>
      </w:r>
      <w:r w:rsidR="005C27D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на графике ниже.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75EE" w:rsidRPr="002819DA" w:rsidRDefault="005C27DC" w:rsidP="005C2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Можно сделать вывод, что </w:t>
      </w:r>
      <w:r w:rsidR="00EB01FD" w:rsidRPr="002819DA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предоставляющих услуги на рынке дошкольного образования, увеличилось в течение последних 3 лет и </w:t>
      </w:r>
      <w:r w:rsidR="00EB01FD" w:rsidRPr="002819DA"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не изменилось.</w:t>
      </w:r>
      <w:r w:rsidR="00CA186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Только </w:t>
      </w:r>
      <w:r w:rsidR="00EB01FD" w:rsidRPr="002819DA">
        <w:rPr>
          <w:rFonts w:ascii="Times New Roman" w:hAnsi="Times New Roman" w:cs="Times New Roman"/>
          <w:color w:val="000000"/>
          <w:sz w:val="28"/>
          <w:szCs w:val="28"/>
        </w:rPr>
        <w:t>10,4</w:t>
      </w:r>
      <w:r w:rsidR="00CA186F"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таких организаций снизилось за прошедший период.</w:t>
      </w:r>
    </w:p>
    <w:p w:rsidR="0055518E" w:rsidRPr="002819DA" w:rsidRDefault="0055518E" w:rsidP="00E44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5F75EE" w:rsidRPr="002819DA" w:rsidRDefault="004A15B4" w:rsidP="005F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lastRenderedPageBreak/>
        <w:drawing>
          <wp:inline distT="0" distB="0" distL="0" distR="0" wp14:anchorId="37D9CC12" wp14:editId="3976B1F8">
            <wp:extent cx="5901266" cy="1625600"/>
            <wp:effectExtent l="0" t="0" r="4445" b="127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75EE" w:rsidRPr="002819DA" w:rsidRDefault="005F75EE" w:rsidP="005F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:rsidR="003E1804" w:rsidRDefault="003A5A40" w:rsidP="00EC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3A5A40" w:rsidRPr="002819DA" w:rsidRDefault="003A5A40" w:rsidP="00EC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5236D9" w:rsidP="00EC4A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A051E0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ынок услуг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детского отдыха и оздоровления</w:t>
      </w:r>
    </w:p>
    <w:p w:rsidR="007E7CF7" w:rsidRPr="002819DA" w:rsidRDefault="007E7CF7" w:rsidP="005236D9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10"/>
          <w:szCs w:val="10"/>
        </w:rPr>
      </w:pPr>
    </w:p>
    <w:p w:rsidR="005236D9" w:rsidRPr="002819DA" w:rsidRDefault="007E7CF7" w:rsidP="00AE50A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Бол</w:t>
      </w:r>
      <w:r w:rsidR="001A0EBF" w:rsidRPr="002819DA">
        <w:rPr>
          <w:rFonts w:ascii="Times New Roman" w:hAnsi="Times New Roman" w:cs="Times New Roman"/>
          <w:color w:val="000000"/>
          <w:sz w:val="28"/>
          <w:szCs w:val="28"/>
        </w:rPr>
        <w:t>ьшая часть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(37%) считают, </w:t>
      </w:r>
      <w:r w:rsidR="001A0EB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рынке услуг детского отдыха и оздоровления </w:t>
      </w:r>
      <w:r w:rsidR="001A0EB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количество организаций. </w:t>
      </w:r>
      <w:r w:rsidR="001A0EBF" w:rsidRPr="002819DA">
        <w:rPr>
          <w:rFonts w:ascii="Times New Roman" w:hAnsi="Times New Roman" w:cs="Times New Roman"/>
          <w:color w:val="000000"/>
          <w:sz w:val="28"/>
          <w:szCs w:val="28"/>
        </w:rPr>
        <w:t>При этом п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очти треть опрошенных жителей Гатчинского района считают, что количество организаций, представляющих услуги </w:t>
      </w:r>
      <w:r w:rsidR="0049731D" w:rsidRPr="002819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731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данном рынке недостаточно (29% респондентов), 24% затруднились ответить на данный вопрос</w:t>
      </w:r>
      <w:r w:rsidR="001A0EBF" w:rsidRPr="002819DA">
        <w:rPr>
          <w:rFonts w:ascii="Times New Roman" w:hAnsi="Times New Roman" w:cs="Times New Roman"/>
          <w:color w:val="000000"/>
          <w:sz w:val="28"/>
          <w:szCs w:val="28"/>
        </w:rPr>
        <w:t>. Ч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етверть опрошенных (24%) считают, что </w:t>
      </w:r>
      <w:r w:rsidR="00A806B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1A0EB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данного рынка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даже избыточно.</w:t>
      </w:r>
    </w:p>
    <w:p w:rsidR="007E7CF7" w:rsidRPr="002819DA" w:rsidRDefault="007E7CF7" w:rsidP="005236D9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0"/>
          <w:szCs w:val="20"/>
        </w:rPr>
      </w:pPr>
    </w:p>
    <w:p w:rsidR="004D2FEF" w:rsidRPr="002819DA" w:rsidRDefault="001929DE" w:rsidP="005236D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E4D9FF" wp14:editId="0E8BFAAF">
            <wp:extent cx="4046220" cy="1614055"/>
            <wp:effectExtent l="0" t="0" r="11430" b="5715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0E0A" w:rsidRPr="002819DA" w:rsidRDefault="007C0E0A" w:rsidP="005236D9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E68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251C1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</w:p>
    <w:p w:rsidR="008A069C" w:rsidRPr="002819DA" w:rsidRDefault="008A069C" w:rsidP="00D96B3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B3B" w:rsidRPr="002819DA" w:rsidRDefault="00D96B3B" w:rsidP="00D96B3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услуг на рынке детского отдыха и оздоровления, более </w:t>
      </w:r>
      <w:r w:rsidR="008A069C" w:rsidRPr="002819DA">
        <w:rPr>
          <w:rFonts w:ascii="Times New Roman" w:hAnsi="Times New Roman" w:cs="Times New Roman"/>
          <w:color w:val="000000"/>
          <w:sz w:val="28"/>
          <w:szCs w:val="28"/>
        </w:rPr>
        <w:t>трети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потребителей (</w:t>
      </w:r>
      <w:r w:rsidR="008A069C" w:rsidRPr="002819DA">
        <w:rPr>
          <w:rFonts w:ascii="Times New Roman" w:hAnsi="Times New Roman" w:cs="Times New Roman"/>
          <w:color w:val="000000"/>
          <w:sz w:val="28"/>
          <w:szCs w:val="28"/>
        </w:rPr>
        <w:t>35,3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охарактеризовали уровень цен </w:t>
      </w:r>
      <w:r w:rsidR="00A806B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A806B9" w:rsidRPr="002819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Вместе с тем,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15</w:t>
      </w:r>
      <w:r w:rsidR="008A069C" w:rsidRPr="002819DA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опрошенного населения считает уровень цен услуг неудовлетворительным и </w:t>
      </w:r>
      <w:r w:rsidR="008A069C" w:rsidRPr="002819DA">
        <w:rPr>
          <w:rFonts w:ascii="Times New Roman" w:hAnsi="Times New Roman" w:cs="Times New Roman"/>
          <w:color w:val="000000"/>
          <w:sz w:val="28"/>
          <w:szCs w:val="28"/>
        </w:rPr>
        <w:t>21,6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C32C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- относительно неудовлетворительным.</w:t>
      </w:r>
    </w:p>
    <w:p w:rsidR="00D96B3B" w:rsidRPr="002819DA" w:rsidRDefault="00D96B3B" w:rsidP="00A806B9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Проведенный мониторинг удовлетворенности потребителей качеством и ассорти</w:t>
      </w:r>
      <w:r w:rsidR="00DC32C4" w:rsidRPr="002819DA">
        <w:rPr>
          <w:rFonts w:ascii="Times New Roman" w:hAnsi="Times New Roman" w:cs="Times New Roman"/>
          <w:color w:val="000000"/>
          <w:sz w:val="28"/>
          <w:szCs w:val="28"/>
        </w:rPr>
        <w:t>ментом товаров и услуг показал следующие результаты. Д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оля потребителей отметивших, что они удовлетворены качеством предоставляемых услуг, составляет </w:t>
      </w:r>
      <w:r w:rsidR="00B001E0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относительно («когда как») удовлетворены качеством предоставления услуг </w:t>
      </w:r>
      <w:r w:rsidR="00B001E0" w:rsidRPr="002819DA">
        <w:rPr>
          <w:rFonts w:ascii="Times New Roman" w:hAnsi="Times New Roman" w:cs="Times New Roman"/>
          <w:color w:val="000000"/>
          <w:sz w:val="28"/>
          <w:szCs w:val="28"/>
        </w:rPr>
        <w:t>детского отдыха и оздоровления 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Остальные </w:t>
      </w:r>
      <w:r w:rsidR="00B001E0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не довольны, относительно недовольны – </w:t>
      </w:r>
      <w:r w:rsidR="00B001E0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D96B3B" w:rsidRPr="002819DA" w:rsidRDefault="00D96B3B" w:rsidP="00DC32C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организаций на данном рынке довольны </w:t>
      </w:r>
      <w:r w:rsidR="00870390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870390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870390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870390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:rsidR="0057361A" w:rsidRPr="00F759D6" w:rsidRDefault="00D96B3B" w:rsidP="00010F7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F7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47E7" w:rsidRPr="002819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а вопрос «Как, по вашему мнению, изменилось количество организаций, предоставляющих услуги на рынке дошкольного образования в течение последних 3 лет?» </w:t>
      </w:r>
      <w:r w:rsidR="007A47E7" w:rsidRPr="002819DA">
        <w:rPr>
          <w:rFonts w:ascii="Times New Roman" w:hAnsi="Times New Roman" w:cs="Times New Roman"/>
          <w:color w:val="000000"/>
          <w:sz w:val="28"/>
          <w:szCs w:val="28"/>
        </w:rPr>
        <w:t>респонденты ответили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  <w:r w:rsidR="007C111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больше трети из них (</w:t>
      </w:r>
      <w:r w:rsidR="00EC5232" w:rsidRPr="002819DA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7C111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считают, что количество не изменилось, </w:t>
      </w:r>
      <w:r w:rsidR="00EC5232" w:rsidRPr="002819DA">
        <w:rPr>
          <w:rFonts w:ascii="Times New Roman" w:hAnsi="Times New Roman" w:cs="Times New Roman"/>
          <w:color w:val="000000"/>
          <w:sz w:val="28"/>
          <w:szCs w:val="28"/>
        </w:rPr>
        <w:t>28,7</w:t>
      </w:r>
      <w:r w:rsidR="007C111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</w:t>
      </w:r>
      <w:r w:rsidR="00F759D6" w:rsidRPr="002819DA">
        <w:rPr>
          <w:rFonts w:ascii="Times New Roman" w:hAnsi="Times New Roman" w:cs="Times New Roman"/>
          <w:color w:val="000000"/>
          <w:sz w:val="28"/>
          <w:szCs w:val="28"/>
        </w:rPr>
        <w:t>что увеличилось</w:t>
      </w:r>
      <w:r w:rsidR="007C111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5232" w:rsidRPr="002819DA">
        <w:rPr>
          <w:rFonts w:ascii="Times New Roman" w:hAnsi="Times New Roman" w:cs="Times New Roman"/>
          <w:color w:val="000000"/>
          <w:sz w:val="28"/>
          <w:szCs w:val="28"/>
        </w:rPr>
        <w:t>27,0</w:t>
      </w:r>
      <w:r w:rsidR="007C111C"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 на этот вопрос по данному рынку, скорее всего, это связано с тем, что данный рынок интересен не всем, а только имеющим детей дошкольного и школьного возраста.</w:t>
      </w:r>
      <w:r w:rsidR="002C2326" w:rsidRPr="002819DA">
        <w:rPr>
          <w:noProof/>
          <w:lang w:eastAsia="ru-RU"/>
        </w:rPr>
        <w:drawing>
          <wp:inline distT="0" distB="0" distL="0" distR="0" wp14:anchorId="5D287673" wp14:editId="74550812">
            <wp:extent cx="6053666" cy="1430655"/>
            <wp:effectExtent l="0" t="0" r="4445" b="1714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02ED6"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="00F759D6"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F759D6"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Изменение количества организаций, предоставляющих услуги на рынке 2</w:t>
      </w:r>
      <w:r w:rsidR="00F759D6" w:rsidRPr="00002ED6">
        <w:rPr>
          <w:i/>
          <w:sz w:val="24"/>
          <w:szCs w:val="24"/>
        </w:rPr>
        <w:t xml:space="preserve"> </w:t>
      </w:r>
      <w:r w:rsidR="00F759D6"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</w:t>
      </w:r>
      <w:r w:rsidR="00002ED6"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(количество ответов).</w:t>
      </w:r>
    </w:p>
    <w:p w:rsidR="00FF4622" w:rsidRDefault="00FF4622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A9" w:rsidRPr="002819DA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A051E0" w:rsidP="0046095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услуг до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полнительного образования детей</w:t>
      </w:r>
    </w:p>
    <w:p w:rsidR="0080334A" w:rsidRPr="002819DA" w:rsidRDefault="0080334A" w:rsidP="0080334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2FEF" w:rsidRPr="002819DA" w:rsidRDefault="001929DE" w:rsidP="0046095D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B1AB05D" wp14:editId="79ECD2B9">
            <wp:extent cx="4572000" cy="1496290"/>
            <wp:effectExtent l="0" t="0" r="0" b="8890"/>
            <wp:docPr id="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334A" w:rsidRPr="002819DA" w:rsidRDefault="007C0E0A" w:rsidP="004C2F5C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BE441E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3.</w:t>
      </w:r>
    </w:p>
    <w:p w:rsidR="007C0E0A" w:rsidRPr="000E68A9" w:rsidRDefault="007C0E0A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34A" w:rsidRPr="002819DA" w:rsidRDefault="004918AC" w:rsidP="00C62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Почти половина, 48% респондентов, считает, что на рынке услуг дополнительного образования детей достаточно организаций, предоставляющих данные услуги. 7% даже считают их количество избыточным. При этом 23% ответили, что количество таких организаций для Гатчинского района недостаточно.</w:t>
      </w:r>
    </w:p>
    <w:p w:rsidR="00A6196B" w:rsidRPr="002819DA" w:rsidRDefault="00C62619" w:rsidP="00C6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При оценке удовлетворенности уровнем цен услуг организаций, предоставляющих услуги </w:t>
      </w:r>
      <w:r w:rsidR="007E7939">
        <w:rPr>
          <w:rFonts w:ascii="Times New Roman" w:hAnsi="Times New Roman" w:cs="Times New Roman"/>
          <w:color w:val="000000"/>
          <w:sz w:val="28"/>
          <w:szCs w:val="28"/>
        </w:rPr>
        <w:t>дополнител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ьного образования, </w:t>
      </w:r>
      <w:r w:rsidR="004745F3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A6196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="00BE441E" w:rsidRPr="002819DA">
        <w:rPr>
          <w:rFonts w:ascii="Times New Roman" w:hAnsi="Times New Roman" w:cs="Times New Roman"/>
          <w:color w:val="000000"/>
          <w:sz w:val="28"/>
          <w:szCs w:val="28"/>
        </w:rPr>
        <w:t>назвали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цен удовлетворительным,</w:t>
      </w:r>
      <w:r w:rsidR="00A6196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еще 25% - скорее удовлетворительным.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96B" w:rsidRPr="002819DA">
        <w:rPr>
          <w:rFonts w:ascii="Times New Roman" w:hAnsi="Times New Roman" w:cs="Times New Roman"/>
          <w:color w:val="000000"/>
          <w:sz w:val="28"/>
          <w:szCs w:val="28"/>
        </w:rPr>
        <w:t>20,</w:t>
      </w:r>
      <w:r w:rsidR="004745F3" w:rsidRPr="002819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</w:t>
      </w:r>
      <w:r w:rsidR="00A6196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 уровнем цен</w:t>
      </w:r>
      <w:r w:rsidR="00A6196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745F3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A6196B" w:rsidRPr="002819DA">
        <w:rPr>
          <w:rFonts w:ascii="Times New Roman" w:hAnsi="Times New Roman" w:cs="Times New Roman"/>
          <w:color w:val="000000"/>
          <w:sz w:val="28"/>
          <w:szCs w:val="28"/>
        </w:rPr>
        <w:t>% - скорее не удовлетворены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2619" w:rsidRPr="002819DA" w:rsidRDefault="00C62619" w:rsidP="00A61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удовлетворенности потребителей качеством и ассортиментом товаров и услуг показал, что доля потребителей отметивших, что они удовлетворены качеством предоставляемых услуг, составляет </w:t>
      </w:r>
      <w:r w:rsidR="00BF7492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относительно («когда как») удовлетворены качеством предоставления услуг </w:t>
      </w:r>
      <w:r w:rsidR="00971F21" w:rsidRPr="002819DA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971F21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F7492" w:rsidRPr="002819DA">
        <w:rPr>
          <w:rFonts w:ascii="Times New Roman" w:hAnsi="Times New Roman" w:cs="Times New Roman"/>
          <w:color w:val="000000"/>
          <w:sz w:val="28"/>
          <w:szCs w:val="28"/>
        </w:rPr>
        <w:t>21,6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Остальные </w:t>
      </w:r>
      <w:r w:rsidR="00BF7492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не довольны, относительно недовольны – </w:t>
      </w:r>
      <w:r w:rsidR="00BF7492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C62619" w:rsidRPr="002819DA" w:rsidRDefault="00C62619" w:rsidP="009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</w:t>
      </w:r>
      <w:r w:rsidR="00971F21" w:rsidRPr="002819DA">
        <w:rPr>
          <w:rFonts w:ascii="Times New Roman" w:hAnsi="Times New Roman" w:cs="Times New Roman"/>
          <w:color w:val="000000"/>
          <w:sz w:val="28"/>
          <w:szCs w:val="28"/>
        </w:rPr>
        <w:t>полностью устраивает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660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="00971F21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респондентов, </w:t>
      </w:r>
      <w:r w:rsidR="00C96660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</w:t>
      </w:r>
      <w:r w:rsidR="00971F21" w:rsidRPr="002819DA">
        <w:rPr>
          <w:rFonts w:ascii="Times New Roman" w:hAnsi="Times New Roman" w:cs="Times New Roman"/>
          <w:color w:val="000000"/>
          <w:sz w:val="28"/>
          <w:szCs w:val="28"/>
        </w:rPr>
        <w:t>устраивает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, скорее не у</w:t>
      </w:r>
      <w:r w:rsidR="00971F21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страивает </w:t>
      </w:r>
      <w:r w:rsidR="00C96660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C96660" w:rsidRPr="002819DA">
        <w:rPr>
          <w:rFonts w:ascii="Times New Roman" w:hAnsi="Times New Roman" w:cs="Times New Roman"/>
          <w:color w:val="000000"/>
          <w:sz w:val="28"/>
          <w:szCs w:val="28"/>
        </w:rPr>
        <w:t>12,1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</w:t>
      </w:r>
      <w:r w:rsidR="00971F21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возможностью выбора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41E" w:rsidRPr="002819DA" w:rsidRDefault="00C62619" w:rsidP="00C6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C2E"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62619" w:rsidRPr="002819DA" w:rsidRDefault="00C62619" w:rsidP="00BE4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вопрос «Как, по вашему мнению, изменилось количество организаций, предоставляющих услуги на рынке </w:t>
      </w:r>
      <w:r w:rsidR="00BD2C2E" w:rsidRPr="002819DA">
        <w:rPr>
          <w:rFonts w:ascii="Times New Roman" w:hAnsi="Times New Roman" w:cs="Times New Roman"/>
          <w:color w:val="000000"/>
          <w:sz w:val="28"/>
          <w:szCs w:val="28"/>
        </w:rPr>
        <w:t>дополните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</w:t>
      </w:r>
      <w:r w:rsidR="00BD2C2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в течение последних 3 лет?» распределились следующим образом:</w:t>
      </w:r>
    </w:p>
    <w:p w:rsidR="00704E9C" w:rsidRPr="002819DA" w:rsidRDefault="00704E9C" w:rsidP="00BE4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DBA" w:rsidRPr="002819DA" w:rsidRDefault="00117FB7" w:rsidP="00C62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lastRenderedPageBreak/>
        <w:drawing>
          <wp:inline distT="0" distB="0" distL="0" distR="0" wp14:anchorId="03816CE8" wp14:editId="173BBCFA">
            <wp:extent cx="6121400" cy="1617133"/>
            <wp:effectExtent l="0" t="0" r="12700" b="25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2C2E" w:rsidRPr="002819DA" w:rsidRDefault="00010F74" w:rsidP="0046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4C2F5C" w:rsidRPr="002819DA" w:rsidRDefault="004C2F5C" w:rsidP="00245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0E68A9" w:rsidRDefault="000E68A9" w:rsidP="00245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34A" w:rsidRPr="002819DA" w:rsidRDefault="00245FA8" w:rsidP="00245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117FB7" w:rsidRPr="002819DA">
        <w:rPr>
          <w:rFonts w:ascii="Times New Roman" w:hAnsi="Times New Roman" w:cs="Times New Roman"/>
          <w:color w:val="000000"/>
          <w:sz w:val="28"/>
          <w:szCs w:val="28"/>
        </w:rPr>
        <w:t>графика распределения ответов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3AF" w:rsidRPr="002819DA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117FB7" w:rsidRPr="002819DA">
        <w:rPr>
          <w:rFonts w:ascii="Times New Roman" w:hAnsi="Times New Roman" w:cs="Times New Roman"/>
          <w:color w:val="000000"/>
          <w:sz w:val="28"/>
          <w:szCs w:val="28"/>
        </w:rPr>
        <w:t>34,8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представляющих услуги на данном рынке увеличилось за 3 года, </w:t>
      </w:r>
      <w:r w:rsidR="00117FB7" w:rsidRPr="002819DA">
        <w:rPr>
          <w:rFonts w:ascii="Times New Roman" w:hAnsi="Times New Roman" w:cs="Times New Roman"/>
          <w:color w:val="000000"/>
          <w:sz w:val="28"/>
          <w:szCs w:val="28"/>
        </w:rPr>
        <w:t>28,7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 и </w:t>
      </w:r>
      <w:r w:rsidR="00117FB7" w:rsidRPr="002819DA">
        <w:rPr>
          <w:rFonts w:ascii="Times New Roman" w:hAnsi="Times New Roman" w:cs="Times New Roman"/>
          <w:color w:val="000000"/>
          <w:sz w:val="28"/>
          <w:szCs w:val="28"/>
        </w:rPr>
        <w:t>22,6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затруднилось с ответом. </w:t>
      </w:r>
      <w:r w:rsidR="00117FB7" w:rsidRPr="002819DA">
        <w:rPr>
          <w:rFonts w:ascii="Times New Roman" w:hAnsi="Times New Roman" w:cs="Times New Roman"/>
          <w:color w:val="000000"/>
          <w:sz w:val="28"/>
          <w:szCs w:val="28"/>
        </w:rPr>
        <w:t>13,9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таких организаций снизилось.</w:t>
      </w:r>
    </w:p>
    <w:p w:rsidR="0080334A" w:rsidRDefault="0080334A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A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A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A9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A9" w:rsidRPr="002819DA" w:rsidRDefault="000E68A9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34A" w:rsidRPr="002819DA" w:rsidRDefault="0080334A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4D2FEF" w:rsidP="00602A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медицинских услуг</w:t>
      </w:r>
    </w:p>
    <w:p w:rsidR="004F3ABF" w:rsidRPr="002819DA" w:rsidRDefault="004F3ABF" w:rsidP="004F3ABF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0E0A" w:rsidRPr="002819DA" w:rsidRDefault="001929DE" w:rsidP="00587C7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4FB6D3FC" wp14:editId="33EF5253">
            <wp:extent cx="4175125" cy="1842654"/>
            <wp:effectExtent l="0" t="0" r="15875" b="5715"/>
            <wp:docPr id="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D2FEF" w:rsidRPr="002819DA" w:rsidRDefault="007C0E0A" w:rsidP="00587C71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587C71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4.</w:t>
      </w:r>
    </w:p>
    <w:p w:rsidR="00F66DB5" w:rsidRPr="002819DA" w:rsidRDefault="00996DEB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33AF" w:rsidRPr="002819DA">
        <w:rPr>
          <w:rFonts w:ascii="Times New Roman" w:hAnsi="Times New Roman" w:cs="Times New Roman"/>
          <w:color w:val="000000"/>
          <w:sz w:val="28"/>
          <w:szCs w:val="28"/>
        </w:rPr>
        <w:t>сходя из данных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диаграммы</w:t>
      </w:r>
      <w:r w:rsidR="00FC33A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видно,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что 49% опрошенных считают количество организаций, предоставляющих медицинские услуги на территории Гатчинского района достаточным, 11% назвали их количество даже избыточным. При этом 26% решили, что количество таких организаций недостаточно и 13% затруднились с ответом.</w:t>
      </w:r>
    </w:p>
    <w:p w:rsidR="00996DEB" w:rsidRPr="002819DA" w:rsidRDefault="00996DEB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услуг на рынке медицинских услуг </w:t>
      </w:r>
      <w:r w:rsidR="00BE441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можно подытожить, что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781007" w:rsidRPr="002819DA">
        <w:rPr>
          <w:rFonts w:ascii="Times New Roman" w:hAnsi="Times New Roman" w:cs="Times New Roman"/>
          <w:color w:val="000000"/>
          <w:sz w:val="28"/>
          <w:szCs w:val="28"/>
        </w:rPr>
        <w:t>12,1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потребителей довольны уровнем цен, </w:t>
      </w:r>
      <w:r w:rsidR="00781007" w:rsidRPr="002819DA">
        <w:rPr>
          <w:rFonts w:ascii="Times New Roman" w:hAnsi="Times New Roman" w:cs="Times New Roman"/>
          <w:color w:val="000000"/>
          <w:sz w:val="28"/>
          <w:szCs w:val="28"/>
        </w:rPr>
        <w:t>21,6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 его удовлетворительным, не удовлетворены уровнем цен 23,</w:t>
      </w:r>
      <w:r w:rsidR="00781007" w:rsidRPr="002819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респондентов, и 30</w:t>
      </w:r>
      <w:r w:rsidR="00781007" w:rsidRPr="002819DA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категорически не удовлетворены уровнем цен. </w:t>
      </w:r>
      <w:r w:rsidR="00781007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574F02" w:rsidRPr="002819DA">
        <w:rPr>
          <w:rFonts w:ascii="Times New Roman" w:hAnsi="Times New Roman" w:cs="Times New Roman"/>
          <w:color w:val="000000"/>
          <w:sz w:val="28"/>
          <w:szCs w:val="28"/>
        </w:rPr>
        <w:t>респондентов</w:t>
      </w:r>
      <w:r w:rsidR="00A610A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затруднились ответить</w:t>
      </w:r>
      <w:r w:rsidR="0078100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на данный вопрос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DEB" w:rsidRPr="002819DA" w:rsidRDefault="00FF06E6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удовлетворенности потребителей качеством и ассортиментом товаров и услуг доля потребителей отметивших, что они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качеством предоставляемых услуг, составляет </w:t>
      </w:r>
      <w:r w:rsidR="00012BE2" w:rsidRPr="002819DA">
        <w:rPr>
          <w:rFonts w:ascii="Times New Roman" w:hAnsi="Times New Roman" w:cs="Times New Roman"/>
          <w:color w:val="000000"/>
          <w:sz w:val="28"/>
          <w:szCs w:val="28"/>
        </w:rPr>
        <w:t>12,1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частично 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12BE2" w:rsidRPr="002819DA"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Более четверти опрошенных (</w:t>
      </w:r>
      <w:r w:rsidR="00012BE2" w:rsidRPr="002819DA">
        <w:rPr>
          <w:rFonts w:ascii="Times New Roman" w:hAnsi="Times New Roman" w:cs="Times New Roman"/>
          <w:color w:val="000000"/>
          <w:sz w:val="28"/>
          <w:szCs w:val="28"/>
        </w:rPr>
        <w:t>24,1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- не довольны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и ассортиментом медицинских услуг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категорически 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>недовольны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еще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E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четверти опрошенных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12BE2" w:rsidRPr="002819DA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="00996DE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96DEB" w:rsidRPr="002819DA" w:rsidRDefault="00996DEB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Возможностью выбора организаций на данном рынке довольны 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:rsidR="00F84F54" w:rsidRPr="002819DA" w:rsidRDefault="00996DEB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 «Как, по вашему мнению, изменилось количество организаций, предоставляющих услуги на рынке </w:t>
      </w:r>
      <w:r w:rsidR="00A323AD" w:rsidRPr="002819DA">
        <w:rPr>
          <w:rFonts w:ascii="Times New Roman" w:hAnsi="Times New Roman" w:cs="Times New Roman"/>
          <w:color w:val="000000"/>
          <w:sz w:val="28"/>
          <w:szCs w:val="28"/>
        </w:rPr>
        <w:t>медицинских услуг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респонденты ответили следующим образом: больш</w:t>
      </w:r>
      <w:r w:rsidR="00F84F54" w:rsidRPr="002819DA">
        <w:rPr>
          <w:rFonts w:ascii="Times New Roman" w:hAnsi="Times New Roman" w:cs="Times New Roman"/>
          <w:color w:val="000000"/>
          <w:sz w:val="28"/>
          <w:szCs w:val="28"/>
        </w:rPr>
        <w:t>ая доля опрошенных (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39,1</w:t>
      </w:r>
      <w:r w:rsidR="00F84F5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считает, что количество данных организаций увеличилось, 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трет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F54" w:rsidRPr="002819DA">
        <w:rPr>
          <w:rFonts w:ascii="Times New Roman" w:hAnsi="Times New Roman" w:cs="Times New Roman"/>
          <w:color w:val="000000"/>
          <w:sz w:val="28"/>
          <w:szCs w:val="28"/>
        </w:rPr>
        <w:t>респондентов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считают, что количество не изменилось, 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12,2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– </w:t>
      </w:r>
      <w:r w:rsidR="00F84F54" w:rsidRPr="002819DA">
        <w:rPr>
          <w:rFonts w:ascii="Times New Roman" w:hAnsi="Times New Roman" w:cs="Times New Roman"/>
          <w:color w:val="000000"/>
          <w:sz w:val="28"/>
          <w:szCs w:val="28"/>
        </w:rPr>
        <w:t>снизилось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120D" w:rsidRPr="002819DA">
        <w:rPr>
          <w:rFonts w:ascii="Times New Roman" w:hAnsi="Times New Roman" w:cs="Times New Roman"/>
          <w:color w:val="000000"/>
          <w:sz w:val="28"/>
          <w:szCs w:val="28"/>
        </w:rPr>
        <w:t>16,5% респондентов затруднились ответить на данный вопрос.</w:t>
      </w:r>
    </w:p>
    <w:p w:rsidR="00FE1835" w:rsidRPr="002819DA" w:rsidRDefault="00D6120D" w:rsidP="00996DE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64B6B2E4" wp14:editId="4FF9CF43">
            <wp:extent cx="5511800" cy="1489710"/>
            <wp:effectExtent l="0" t="0" r="12700" b="1524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23AD" w:rsidRDefault="0071090D" w:rsidP="00996DEB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BC2E94" w:rsidRPr="00BC2E94" w:rsidRDefault="00BC2E94" w:rsidP="00996DEB">
      <w:pPr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051E0" w:rsidRPr="002819DA" w:rsidRDefault="00A051E0" w:rsidP="00602A8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услуг психолого-педагогического сопровождения детей с огран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иченными возможностями здоровья</w:t>
      </w:r>
    </w:p>
    <w:p w:rsidR="006C3D25" w:rsidRPr="00BC2E94" w:rsidRDefault="006C3D25" w:rsidP="006C3D25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4059" w:rsidRPr="002819DA" w:rsidRDefault="00FC33AF" w:rsidP="006C3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Только 30% опрошенных </w:t>
      </w:r>
      <w:r w:rsidR="006C3D2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жителей Гатчинского района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считают, что количество организаций, предоставляющих услуги на рынке психолого-педагогического сопровождения детей с ограниченными возможностями здоровья достаточно для Гатчинского муниципального района. 22% респондентов считают, что таких организаций мало и 6% - что их нет совсем. </w:t>
      </w:r>
      <w:r w:rsidR="00161B7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37% </w:t>
      </w:r>
      <w:r w:rsidR="00161B7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ответили, что количество таких организаций избыточно</w:t>
      </w:r>
      <w:r w:rsidR="00161B7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(см. диаграмму)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1B7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Это свя</w:t>
      </w:r>
      <w:r w:rsidR="00161B72"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зано с тем, что услуги данного рынка специфические, нужны далеко не всем категориям опрошенных и даже среди респондентов, имеющих детей, так</w:t>
      </w:r>
      <w:r w:rsidR="00AE2B24"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1B72" w:rsidRPr="002819DA">
        <w:rPr>
          <w:rFonts w:ascii="Times New Roman" w:hAnsi="Times New Roman" w:cs="Times New Roman"/>
          <w:color w:val="000000"/>
          <w:sz w:val="28"/>
          <w:szCs w:val="28"/>
        </w:rPr>
        <w:t>е услуги не всегда востребованы.</w:t>
      </w:r>
    </w:p>
    <w:p w:rsidR="00161B72" w:rsidRPr="002819DA" w:rsidRDefault="00161B72" w:rsidP="006C3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6"/>
          <w:szCs w:val="6"/>
        </w:rPr>
      </w:pPr>
    </w:p>
    <w:p w:rsidR="004D2FEF" w:rsidRPr="002819DA" w:rsidRDefault="001929DE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1CAF78" wp14:editId="57845F11">
            <wp:extent cx="4451230" cy="2070100"/>
            <wp:effectExtent l="0" t="0" r="6985" b="6350"/>
            <wp:docPr id="10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20E9" w:rsidRPr="002819DA" w:rsidRDefault="00873660" w:rsidP="006C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7921A9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5.</w:t>
      </w:r>
    </w:p>
    <w:p w:rsidR="00873660" w:rsidRPr="002819DA" w:rsidRDefault="00873660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58D" w:rsidRPr="002819DA" w:rsidRDefault="0023481B" w:rsidP="001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17E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</w:t>
      </w:r>
      <w:r w:rsidR="00B6211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6211A"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11A" w:rsidRPr="002819DA">
        <w:rPr>
          <w:rFonts w:ascii="Times New Roman" w:hAnsi="Times New Roman" w:cs="Times New Roman"/>
          <w:color w:val="000000"/>
          <w:sz w:val="28"/>
          <w:szCs w:val="28"/>
        </w:rPr>
        <w:t>рынка психолого-педагогического сопровождения детей с ограниченными возможностями здоровья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>можно сделать вывод, что только 12,</w:t>
      </w:r>
      <w:r w:rsidR="00967E60" w:rsidRPr="002819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потребителей 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цен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7E60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>% - более менее удовлетворены. 16,</w:t>
      </w:r>
      <w:r w:rsidR="00967E60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>% респондентов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считает уровень цен услуг неудовлетворительным и </w:t>
      </w:r>
      <w:r w:rsidR="00967E60" w:rsidRPr="002819DA">
        <w:rPr>
          <w:rFonts w:ascii="Times New Roman" w:hAnsi="Times New Roman" w:cs="Times New Roman"/>
          <w:color w:val="000000"/>
          <w:sz w:val="28"/>
          <w:szCs w:val="28"/>
        </w:rPr>
        <w:t>21,6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F755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>- относительно неудовлетворительным.</w:t>
      </w:r>
    </w:p>
    <w:p w:rsidR="009534DB" w:rsidRPr="002819DA" w:rsidRDefault="009534DB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1F755C" w:rsidRPr="002819DA" w:rsidRDefault="001F755C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Ответы по качеству предоставляемых услуг распределились следующим образом:</w:t>
      </w:r>
    </w:p>
    <w:tbl>
      <w:tblPr>
        <w:tblW w:w="4965" w:type="dxa"/>
        <w:tblInd w:w="2056" w:type="dxa"/>
        <w:tblLook w:val="04A0" w:firstRow="1" w:lastRow="0" w:firstColumn="1" w:lastColumn="0" w:noHBand="0" w:noVBand="1"/>
      </w:tblPr>
      <w:tblGrid>
        <w:gridCol w:w="3258"/>
        <w:gridCol w:w="1707"/>
      </w:tblGrid>
      <w:tr w:rsidR="001F755C" w:rsidRPr="002819DA" w:rsidTr="00161B72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F755C" w:rsidRPr="002819DA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F755C" w:rsidRPr="002819DA" w:rsidRDefault="001F755C" w:rsidP="0096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67E60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1F755C" w:rsidRPr="002819DA" w:rsidTr="00161B72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F755C" w:rsidRPr="002819DA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F755C" w:rsidRPr="002819DA" w:rsidRDefault="001F755C" w:rsidP="0096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E60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14,7 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</w:t>
            </w:r>
          </w:p>
        </w:tc>
      </w:tr>
      <w:tr w:rsidR="001F755C" w:rsidRPr="002819DA" w:rsidTr="00161B72">
        <w:trPr>
          <w:trHeight w:val="326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F755C" w:rsidRPr="002819DA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F755C" w:rsidRPr="002819DA" w:rsidRDefault="00967E60" w:rsidP="001F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17,2 </w:t>
            </w:r>
            <w:r w:rsidR="001F755C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</w:t>
            </w:r>
          </w:p>
        </w:tc>
      </w:tr>
      <w:tr w:rsidR="001F755C" w:rsidRPr="002819DA" w:rsidTr="00161B72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F755C" w:rsidRPr="002819DA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F755C" w:rsidRPr="002819DA" w:rsidRDefault="001F755C" w:rsidP="0095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540AF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16,4 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</w:t>
            </w:r>
          </w:p>
        </w:tc>
      </w:tr>
      <w:tr w:rsidR="001F755C" w:rsidRPr="002819DA" w:rsidTr="00161B72">
        <w:trPr>
          <w:trHeight w:val="280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F755C" w:rsidRPr="002819DA" w:rsidRDefault="001F755C" w:rsidP="001F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1F755C" w:rsidRPr="002819DA" w:rsidRDefault="001F755C" w:rsidP="0095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540AF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37,9 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9540AF" w:rsidRPr="002819DA" w:rsidRDefault="009540AF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0AF" w:rsidRPr="002819DA" w:rsidRDefault="009540AF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видно, большая часть респондентов затруднились с ответом, так как не интересовались услугами, представленными на рынке услуг психолого-педагогического сопровождения детей с ограниченными возможностями здоровья из-за их специфики.</w:t>
      </w:r>
      <w:r w:rsidR="0018358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358D" w:rsidRPr="002819DA" w:rsidRDefault="0018358D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организаций на данном рынке довольны 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052271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052271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052271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52271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:rsidR="002E2024" w:rsidRPr="002819DA" w:rsidRDefault="002E2024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4A2A6A" w:rsidRPr="002819DA" w:rsidRDefault="002E2024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«Как, по вашему мнению, изменилось количество организаций, предоставляющих услуги на рынке услуг психолого-педагогического сопровождения детей с ограниченными возможностями здоровья в течение последних 3 лет?» </w:t>
      </w:r>
      <w:r w:rsidR="004324F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респондент</w:t>
      </w:r>
      <w:r w:rsidR="004324F7" w:rsidRPr="002819DA">
        <w:rPr>
          <w:rFonts w:ascii="Times New Roman" w:hAnsi="Times New Roman" w:cs="Times New Roman"/>
          <w:color w:val="000000"/>
          <w:sz w:val="28"/>
          <w:szCs w:val="28"/>
        </w:rPr>
        <w:t>ов затруднились с ответом (37,4% от общего количества опрошенных)</w:t>
      </w:r>
      <w:r w:rsidR="004A2A6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скорее всего никогда не сталкивались с необходимостью пользоваться данными услугами</w:t>
      </w:r>
      <w:r w:rsidR="004324F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024" w:rsidRPr="002819DA" w:rsidRDefault="004324F7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Остальные ответы распределились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28,7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количество не изменилось, 23,5% считают, что – увеличилось.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10,4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>чита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что количество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>организаций за последние 3 года снизилось.</w:t>
      </w:r>
    </w:p>
    <w:p w:rsidR="00E10268" w:rsidRPr="002819DA" w:rsidRDefault="00E10268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1F755C" w:rsidRPr="002819DA" w:rsidRDefault="004324F7" w:rsidP="0018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4728A636" wp14:editId="7D7D5136">
            <wp:extent cx="5444067" cy="1346200"/>
            <wp:effectExtent l="0" t="0" r="4445" b="63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2E202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E0E" w:rsidRDefault="001F00D3" w:rsidP="00C91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 w:rsidR="00F82E0E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</w:p>
    <w:p w:rsidR="0018358D" w:rsidRDefault="001F00D3" w:rsidP="00C91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1F00D3" w:rsidRPr="00BC2E94" w:rsidRDefault="001F00D3" w:rsidP="00C91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17E2" w:rsidRPr="002819DA" w:rsidRDefault="002E2024" w:rsidP="00C91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Данный рынок, несмотря на свою специфичность, а во многом – именно благодаря ей и своей социальной направленности, а также необходимости его развития для наиболее незащищенных категорий детей по итогам проведенного анкетирования однозначно попадает в число приоритетных для развития на нем конкуренции.</w:t>
      </w:r>
    </w:p>
    <w:p w:rsidR="00DB20E9" w:rsidRDefault="00DB20E9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2E94" w:rsidRPr="002819DA" w:rsidRDefault="00BC2E94" w:rsidP="00DB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0D3" w:rsidRDefault="004D2FEF" w:rsidP="001F00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рынок услуг в сфере культуры</w:t>
      </w:r>
    </w:p>
    <w:p w:rsidR="001F00D3" w:rsidRDefault="001F00D3" w:rsidP="001F00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298D" w:rsidRPr="001F00D3" w:rsidRDefault="001F00D3" w:rsidP="001F00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0D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опроса потребителей,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итоги которого</w:t>
      </w:r>
      <w:r w:rsidRPr="001F00D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1F00D3">
        <w:rPr>
          <w:rFonts w:ascii="Times New Roman" w:hAnsi="Times New Roman" w:cs="Times New Roman"/>
          <w:color w:val="000000"/>
          <w:sz w:val="28"/>
          <w:szCs w:val="28"/>
        </w:rPr>
        <w:t>ниже, следует</w:t>
      </w:r>
      <w:r w:rsidR="00C03708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1F0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70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F00D3">
        <w:rPr>
          <w:rFonts w:ascii="Times New Roman" w:hAnsi="Times New Roman" w:cs="Times New Roman"/>
          <w:color w:val="000000"/>
          <w:sz w:val="28"/>
          <w:szCs w:val="28"/>
        </w:rPr>
        <w:t>ольше половины респондентов (56%), считают, что на рынке услуг в сфере культуры достаточно организаций, предоставляющих услуги в данной сфере. 7% считают, что их количество избыточно.</w:t>
      </w:r>
    </w:p>
    <w:p w:rsidR="004D2FEF" w:rsidRPr="002819DA" w:rsidRDefault="001929DE" w:rsidP="00875004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93D46D" wp14:editId="4A491132">
            <wp:extent cx="4364355" cy="2043485"/>
            <wp:effectExtent l="0" t="0" r="17145" b="13970"/>
            <wp:docPr id="1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7332C" w:rsidRPr="002819DA" w:rsidRDefault="0097332C" w:rsidP="00CA174C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433F1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6.</w:t>
      </w:r>
    </w:p>
    <w:p w:rsidR="00F3298D" w:rsidRPr="002819DA" w:rsidRDefault="00F3298D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3298D" w:rsidRPr="002819DA" w:rsidRDefault="00F3298D" w:rsidP="00F3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21% респондентов ответили, что данных организаций на территории Гатчинского района м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ало, 13% затруднились ответить и только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3% 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>считают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что данных организаций 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нет совсем.</w:t>
      </w:r>
    </w:p>
    <w:p w:rsidR="00F3298D" w:rsidRPr="002819DA" w:rsidRDefault="00F3298D" w:rsidP="00F3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цен, в сфере предоставления услуг культуры </w:t>
      </w:r>
      <w:r w:rsidR="007D4624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респондентов охарактеризовали уровень цен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удовлетворительны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7D4624" w:rsidRPr="002819DA">
        <w:rPr>
          <w:rFonts w:ascii="Times New Roman" w:hAnsi="Times New Roman" w:cs="Times New Roman"/>
          <w:color w:val="000000"/>
          <w:sz w:val="28"/>
          <w:szCs w:val="28"/>
        </w:rPr>
        <w:t>31,9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как более-менее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4624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скорее не удовлетворены уровнем цен. </w:t>
      </w:r>
      <w:r w:rsidR="007D4624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вовсе не удовлетворены ценами, а 15,</w:t>
      </w:r>
      <w:r w:rsidR="007D4624" w:rsidRPr="002819D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F3298D" w:rsidRPr="002819DA" w:rsidRDefault="00F3298D" w:rsidP="00A7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Что касается качества предоставляемых на рынке услуг в сфере культуры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 </w:t>
      </w:r>
      <w:r w:rsidR="00F43953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опрошенных, </w:t>
      </w:r>
      <w:r w:rsidR="00F43953" w:rsidRPr="002819DA">
        <w:rPr>
          <w:rFonts w:ascii="Times New Roman" w:hAnsi="Times New Roman" w:cs="Times New Roman"/>
          <w:color w:val="000000"/>
          <w:sz w:val="28"/>
          <w:szCs w:val="28"/>
        </w:rPr>
        <w:t>35,3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F43953" w:rsidRPr="002819DA"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удовлетворены, </w:t>
      </w:r>
      <w:r w:rsidR="00F43953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удовлетворены, </w:t>
      </w:r>
      <w:r w:rsidR="00F43953" w:rsidRPr="002819DA">
        <w:rPr>
          <w:rFonts w:ascii="Times New Roman" w:hAnsi="Times New Roman" w:cs="Times New Roman"/>
          <w:color w:val="000000"/>
          <w:sz w:val="28"/>
          <w:szCs w:val="28"/>
        </w:rPr>
        <w:t>11,2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– не удовлетворены</w:t>
      </w:r>
      <w:r w:rsidR="00A7374F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953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затруднились ответить.</w:t>
      </w:r>
    </w:p>
    <w:p w:rsidR="00F3298D" w:rsidRPr="002819DA" w:rsidRDefault="00F3298D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Возможность выбора организаций на данном рынке устраивает </w:t>
      </w:r>
      <w:r w:rsidR="000620CC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0620CC" w:rsidRPr="002819DA">
        <w:rPr>
          <w:rFonts w:ascii="Times New Roman" w:hAnsi="Times New Roman" w:cs="Times New Roman"/>
          <w:color w:val="000000"/>
          <w:sz w:val="28"/>
          <w:szCs w:val="28"/>
        </w:rPr>
        <w:t>24,1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="00583346" w:rsidRPr="002819DA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устраивает, </w:t>
      </w:r>
      <w:r w:rsidR="000620CC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скорее не устраивает, </w:t>
      </w:r>
      <w:r w:rsidR="000620CC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не устраивает</w:t>
      </w:r>
      <w:r w:rsidR="0058334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0CC" w:rsidRPr="002819DA">
        <w:rPr>
          <w:rFonts w:ascii="Times New Roman" w:hAnsi="Times New Roman" w:cs="Times New Roman"/>
          <w:color w:val="000000"/>
          <w:sz w:val="28"/>
          <w:szCs w:val="28"/>
        </w:rPr>
        <w:t>25,9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583346" w:rsidRPr="002819DA" w:rsidRDefault="00583346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298D" w:rsidRPr="002819DA" w:rsidRDefault="00F3298D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583346" w:rsidRPr="002819D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 «Как, по вашему мнению, изменилось количество организаций, предоставляющих услуги на рынке услуг в сфере культуры в течение последних 3 лет?» распределились следующим образом:</w:t>
      </w:r>
    </w:p>
    <w:p w:rsidR="00F3298D" w:rsidRPr="002819DA" w:rsidRDefault="00394944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3DC791BA" wp14:editId="2C2E57A6">
            <wp:extent cx="6155266" cy="1371600"/>
            <wp:effectExtent l="0" t="0" r="1714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3298D" w:rsidRPr="002819DA" w:rsidRDefault="00F3298D" w:rsidP="00F3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82E0E" w:rsidRDefault="00F82E0E" w:rsidP="00F82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F82E0E" w:rsidRDefault="00F82E0E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2C" w:rsidRPr="002819DA" w:rsidRDefault="00583346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Из представленного графика видно, что </w:t>
      </w:r>
      <w:r w:rsidR="00394944" w:rsidRPr="002819DA">
        <w:rPr>
          <w:rFonts w:ascii="Times New Roman" w:hAnsi="Times New Roman" w:cs="Times New Roman"/>
          <w:color w:val="000000"/>
          <w:sz w:val="28"/>
          <w:szCs w:val="28"/>
        </w:rPr>
        <w:t>39,1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респондентов считают, что количество организаций, предоставляющих услуги на данном рынке увеличилось за 3 года, 35</w:t>
      </w:r>
      <w:r w:rsidR="00394944" w:rsidRPr="002819DA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изменилось, </w:t>
      </w:r>
      <w:r w:rsidR="00394944" w:rsidRPr="002819DA">
        <w:rPr>
          <w:rFonts w:ascii="Times New Roman" w:hAnsi="Times New Roman" w:cs="Times New Roman"/>
          <w:color w:val="000000"/>
          <w:sz w:val="28"/>
          <w:szCs w:val="28"/>
        </w:rPr>
        <w:t>18,3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затруднились ответить, </w:t>
      </w:r>
      <w:r w:rsidR="00394944" w:rsidRPr="002819DA">
        <w:rPr>
          <w:rFonts w:ascii="Times New Roman" w:hAnsi="Times New Roman" w:cs="Times New Roman"/>
          <w:color w:val="000000"/>
          <w:sz w:val="28"/>
          <w:szCs w:val="28"/>
        </w:rPr>
        <w:t>6,9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снизилось.</w:t>
      </w:r>
    </w:p>
    <w:p w:rsidR="00583346" w:rsidRPr="002819DA" w:rsidRDefault="00583346" w:rsidP="00583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A051E0" w:rsidP="00596D2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рынок услуг 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жилищно-коммунального хозяйства</w:t>
      </w:r>
    </w:p>
    <w:p w:rsidR="00583346" w:rsidRPr="002819DA" w:rsidRDefault="00583346" w:rsidP="00583346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FEF" w:rsidRPr="002819DA" w:rsidRDefault="001929DE" w:rsidP="00596D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0D6ED1A" wp14:editId="7052CFF7">
            <wp:extent cx="4278630" cy="1892411"/>
            <wp:effectExtent l="0" t="0" r="7620" b="12700"/>
            <wp:docPr id="1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D2FEF" w:rsidRPr="002819DA" w:rsidRDefault="0097332C" w:rsidP="00875004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433F1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7.</w:t>
      </w:r>
    </w:p>
    <w:p w:rsidR="00AF39FB" w:rsidRPr="002819DA" w:rsidRDefault="00AF39FB" w:rsidP="00AF3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F39FB" w:rsidRPr="002819DA" w:rsidRDefault="00AF39FB" w:rsidP="00AF3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Судя по данным диаграммы, почти половина респондентов (49%), считают, что на рынке услуг в сфере жилищно-коммунального хозяйства достаточно организаций, предоставляющих услуги, 9% даже считают, что их количество избыточно. 22% респондентов ответили, что таких организаций на территории Гатчинского района мало, 17% затруднились ответить, 3% ответили, что данных организаций нет совсем.</w:t>
      </w:r>
    </w:p>
    <w:p w:rsidR="00AF39FB" w:rsidRPr="002819DA" w:rsidRDefault="00AF39FB" w:rsidP="00AF3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 в сфере жилищно-коммунальных услуг 12% респондентов охарактеризовали уровень цен удовлетворительным, </w:t>
      </w:r>
      <w:r w:rsidR="001400EA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скорее удовлетворительным, 29,</w:t>
      </w:r>
      <w:r w:rsidR="001400EA" w:rsidRPr="002819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скорее не удовлетворены уровнем цен. 22,</w:t>
      </w:r>
      <w:r w:rsidR="001400EA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вовсе не удовлетворены ценами, а 16,</w:t>
      </w:r>
      <w:r w:rsidR="001400EA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AF39FB" w:rsidRPr="002819DA" w:rsidRDefault="00AF39FB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Что касается качества предоставляемых на рынке услуг в сфере жилищно-коммунального хозяйства</w:t>
      </w:r>
      <w:r w:rsidR="00DB513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опроса качеством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</w:t>
      </w:r>
      <w:r w:rsidR="00AB523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239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опрошенных, </w:t>
      </w:r>
      <w:r w:rsidR="00AB5239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удовлетворены, </w:t>
      </w:r>
      <w:r w:rsidR="00AB5239" w:rsidRPr="002819DA">
        <w:rPr>
          <w:rFonts w:ascii="Times New Roman" w:hAnsi="Times New Roman" w:cs="Times New Roman"/>
          <w:color w:val="000000"/>
          <w:sz w:val="28"/>
          <w:szCs w:val="28"/>
        </w:rPr>
        <w:t>27,6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удовлетворены, </w:t>
      </w:r>
      <w:r w:rsidR="00AB5239" w:rsidRPr="002819DA">
        <w:rPr>
          <w:rFonts w:ascii="Times New Roman" w:hAnsi="Times New Roman" w:cs="Times New Roman"/>
          <w:color w:val="000000"/>
          <w:sz w:val="28"/>
          <w:szCs w:val="28"/>
        </w:rPr>
        <w:t>21,6%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– не удовлетворены, </w:t>
      </w:r>
      <w:r w:rsidR="00AB5239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затруднились ответить.</w:t>
      </w:r>
    </w:p>
    <w:p w:rsidR="00AF39FB" w:rsidRPr="002819DA" w:rsidRDefault="00AF39FB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услуг устраивает </w:t>
      </w:r>
      <w:r w:rsidR="00167B82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167B82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устраивает, </w:t>
      </w:r>
      <w:r w:rsidR="00167B82" w:rsidRPr="002819DA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скорее не устраивает, </w:t>
      </w:r>
      <w:r w:rsidR="00167B82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не устраивает, </w:t>
      </w:r>
      <w:r w:rsidR="00167B82" w:rsidRPr="002819DA">
        <w:rPr>
          <w:rFonts w:ascii="Times New Roman" w:hAnsi="Times New Roman" w:cs="Times New Roman"/>
          <w:color w:val="000000"/>
          <w:sz w:val="28"/>
          <w:szCs w:val="28"/>
        </w:rPr>
        <w:t>28,4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AF39FB" w:rsidRPr="002819DA" w:rsidRDefault="00AF39FB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</w:t>
      </w:r>
      <w:r w:rsidR="00DB5130" w:rsidRPr="002819D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 «Как, по вашему мнению, изменилось количество организаций, предоставляющих услуги на рынке в сфере жилищно-коммунальных услуг в течение последних 3 лет?» распределились следующим образом:</w:t>
      </w:r>
    </w:p>
    <w:p w:rsidR="00DB5130" w:rsidRDefault="00315924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4C7CF62A" wp14:editId="70FC8DA9">
            <wp:extent cx="5503333" cy="1295400"/>
            <wp:effectExtent l="0" t="0" r="254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7628A" w:rsidRDefault="0077628A" w:rsidP="00776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77628A" w:rsidRPr="002819DA" w:rsidRDefault="0077628A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130" w:rsidRPr="002819DA" w:rsidRDefault="00DB5130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данных графика, </w:t>
      </w:r>
      <w:r w:rsidR="002C53B6" w:rsidRPr="002819DA">
        <w:rPr>
          <w:rFonts w:ascii="Times New Roman" w:hAnsi="Times New Roman" w:cs="Times New Roman"/>
          <w:color w:val="000000"/>
          <w:sz w:val="28"/>
          <w:szCs w:val="28"/>
        </w:rPr>
        <w:t>34,8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предоставляющих услуги на данном рынке увеличилось за 3 года, </w:t>
      </w:r>
      <w:r w:rsidR="002C53B6" w:rsidRPr="002819DA">
        <w:rPr>
          <w:rFonts w:ascii="Times New Roman" w:hAnsi="Times New Roman" w:cs="Times New Roman"/>
          <w:color w:val="000000"/>
          <w:sz w:val="28"/>
          <w:szCs w:val="28"/>
        </w:rPr>
        <w:t>30,4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их количество не изменилось, 20,</w:t>
      </w:r>
      <w:r w:rsidR="002C53B6" w:rsidRPr="002819D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затруднились ответить, </w:t>
      </w:r>
      <w:r w:rsidR="002C53B6" w:rsidRPr="002819DA">
        <w:rPr>
          <w:rFonts w:ascii="Times New Roman" w:hAnsi="Times New Roman" w:cs="Times New Roman"/>
          <w:color w:val="000000"/>
          <w:sz w:val="28"/>
          <w:szCs w:val="28"/>
        </w:rPr>
        <w:t>13,9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снизилось.</w:t>
      </w:r>
    </w:p>
    <w:p w:rsidR="00DB5130" w:rsidRPr="002819DA" w:rsidRDefault="00DB5130" w:rsidP="00DB5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2C" w:rsidRPr="002819DA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051E0" w:rsidRPr="002819DA" w:rsidRDefault="004D2FEF" w:rsidP="00A05AE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розничная торговля</w:t>
      </w:r>
    </w:p>
    <w:p w:rsidR="00596835" w:rsidRPr="002819DA" w:rsidRDefault="00596835" w:rsidP="00596835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2FEF" w:rsidRPr="002819DA" w:rsidRDefault="001929DE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2DB9665" wp14:editId="3D25493A">
            <wp:extent cx="4130841" cy="1899920"/>
            <wp:effectExtent l="0" t="0" r="3175" b="5080"/>
            <wp:docPr id="1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24F89" w:rsidRPr="002819DA" w:rsidRDefault="0097332C" w:rsidP="00A0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0433F1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8.</w:t>
      </w:r>
    </w:p>
    <w:p w:rsidR="00F73077" w:rsidRPr="002819DA" w:rsidRDefault="00F73077" w:rsidP="00F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73077" w:rsidRPr="002819DA" w:rsidRDefault="00F73077" w:rsidP="00F73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Больше половины опрошенных потребителей, а именно - 55%, считают, что на рынке услуг в сфере розничной торговли </w:t>
      </w:r>
      <w:r w:rsidR="00876D7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вполне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организаций. 18% </w:t>
      </w:r>
      <w:r w:rsidR="00876D7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 тому же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считают, что их количество избыточно. 12% респондентов ответили, что данных организаций на территории Гатчинского района мало, 14% затруднились ответить</w:t>
      </w:r>
      <w:r w:rsidR="00876D7A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077" w:rsidRPr="002819DA" w:rsidRDefault="00F73077" w:rsidP="00F73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 в сфере розничной торговли </w:t>
      </w:r>
      <w:r w:rsidR="00136E8F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охарактеризовали уровень цен как удовлетворительный, </w:t>
      </w:r>
      <w:r w:rsidR="00136E8F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удовлетворительным, </w:t>
      </w:r>
      <w:r w:rsidR="00136E8F" w:rsidRPr="002819DA">
        <w:rPr>
          <w:rFonts w:ascii="Times New Roman" w:hAnsi="Times New Roman" w:cs="Times New Roman"/>
          <w:color w:val="000000"/>
          <w:sz w:val="28"/>
          <w:szCs w:val="28"/>
        </w:rPr>
        <w:t>22,6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скорее не удовлетворены уровнем цен. </w:t>
      </w:r>
      <w:r w:rsidR="00136E8F" w:rsidRPr="002819DA">
        <w:rPr>
          <w:rFonts w:ascii="Times New Roman" w:hAnsi="Times New Roman" w:cs="Times New Roman"/>
          <w:color w:val="000000"/>
          <w:sz w:val="28"/>
          <w:szCs w:val="28"/>
        </w:rPr>
        <w:t>25,9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вовсе</w:t>
      </w:r>
      <w:r w:rsidR="00136E8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не удовлетворены ценами, а 12,1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F73077" w:rsidRPr="002819DA" w:rsidRDefault="00E75DBB" w:rsidP="00E75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>ачеств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предоставляемых на рынке услуг в сфере розничной торговли удовлетворены </w:t>
      </w:r>
      <w:r w:rsidR="002B2BBC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опрошенных, </w:t>
      </w:r>
      <w:r w:rsidR="002B2BBC" w:rsidRPr="002819DA">
        <w:rPr>
          <w:rFonts w:ascii="Times New Roman" w:hAnsi="Times New Roman" w:cs="Times New Roman"/>
          <w:color w:val="000000"/>
          <w:sz w:val="28"/>
          <w:szCs w:val="28"/>
        </w:rPr>
        <w:t>34,5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удовлетворены, </w:t>
      </w:r>
      <w:r w:rsidR="002B2BBC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удовлетворены, </w:t>
      </w:r>
      <w:r w:rsidR="002B2BBC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– не удовлетворены, </w:t>
      </w:r>
      <w:r w:rsidR="002B2BBC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затруднились ответить.</w:t>
      </w:r>
    </w:p>
    <w:p w:rsidR="00F73077" w:rsidRPr="002819DA" w:rsidRDefault="00F73077" w:rsidP="00062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устраивает </w:t>
      </w:r>
      <w:r w:rsidR="00FF5474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FF5474" w:rsidRPr="002819DA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устраивает, </w:t>
      </w:r>
      <w:r w:rsidR="00FF5474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скорее не устраивает, </w:t>
      </w:r>
      <w:r w:rsidR="00FF5474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не устраивает, </w:t>
      </w:r>
      <w:r w:rsidR="00FF5474" w:rsidRPr="002819DA">
        <w:rPr>
          <w:rFonts w:ascii="Times New Roman" w:hAnsi="Times New Roman" w:cs="Times New Roman"/>
          <w:color w:val="000000"/>
          <w:sz w:val="28"/>
          <w:szCs w:val="28"/>
        </w:rPr>
        <w:t>27,6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F73077" w:rsidRPr="002819DA" w:rsidRDefault="00AD775A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вопросу 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«Как, по вашему мнению, изменилось количество организаций, предоставляющих услуги на рынке услуг в сфере розничной торговли в течение последних 3 лет?»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получены следующие результаты</w:t>
      </w:r>
      <w:r w:rsidR="00F73077" w:rsidRPr="002819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775A" w:rsidRDefault="0081002D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0C229050" wp14:editId="2506FED1">
            <wp:extent cx="5410200" cy="1388534"/>
            <wp:effectExtent l="0" t="0" r="0" b="254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32124" w:rsidRDefault="00E32124" w:rsidP="00E3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E32124" w:rsidRPr="00E32124" w:rsidRDefault="00E32124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D775A" w:rsidRPr="002819DA" w:rsidRDefault="0081002D" w:rsidP="00AD7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34,8</w:t>
      </w:r>
      <w:r w:rsidR="00AD775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предоставляющих услуги на данном рынке увеличилось за 3 года,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30,4</w:t>
      </w:r>
      <w:r w:rsidR="00AD775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20,9</w:t>
      </w:r>
      <w:r w:rsidR="00AD775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затруднились ответить,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13,9</w:t>
      </w:r>
      <w:r w:rsidR="00AD775A"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снизилось.</w:t>
      </w:r>
    </w:p>
    <w:p w:rsidR="0097332C" w:rsidRPr="002819DA" w:rsidRDefault="0097332C" w:rsidP="00AF7F5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A051E0" w:rsidP="00AF7F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услуг перевозок пассажиров наземным трансп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ортом</w:t>
      </w:r>
    </w:p>
    <w:p w:rsidR="00F8631C" w:rsidRPr="002819DA" w:rsidRDefault="00F8631C" w:rsidP="00F8631C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FEF" w:rsidRPr="002819DA" w:rsidRDefault="001929DE" w:rsidP="00AF7F5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073322" wp14:editId="2A417B5D">
            <wp:extent cx="4123055" cy="1987826"/>
            <wp:effectExtent l="0" t="0" r="10795" b="12700"/>
            <wp:docPr id="14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D2FEF" w:rsidRPr="002819DA" w:rsidRDefault="0097332C" w:rsidP="00AF7F59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8E58D1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9.</w:t>
      </w:r>
    </w:p>
    <w:p w:rsidR="00B362A6" w:rsidRPr="002819DA" w:rsidRDefault="00B362A6" w:rsidP="00B36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6"/>
          <w:szCs w:val="6"/>
        </w:rPr>
      </w:pPr>
    </w:p>
    <w:p w:rsidR="00250D9D" w:rsidRPr="002819DA" w:rsidRDefault="00250D9D" w:rsidP="00ED3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Из данных диаграммы видно, что 57% респондентов, более половины опрошенных, считают, что на рынке услуг в сфере перевозок пассажиров наземным транспортом достаточно организаций, предоставляющих услуги в данной сфере, к тому же 13% считают, что их количество избыточно. 14% респондентов ответили, что данных организаций на территории Гатчинского района мало, 14% затруднились ответить, 2% ответили, что данных организаций нет совсем.</w:t>
      </w:r>
    </w:p>
    <w:p w:rsidR="00250D9D" w:rsidRPr="002819DA" w:rsidRDefault="00250D9D" w:rsidP="00250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 уровнем цен в сфере услуг перевозок пассажиров наземным транспортом 16</w:t>
      </w:r>
      <w:r w:rsidR="00D82AC6" w:rsidRPr="002819DA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считают уровень цен более-менее удовлетворительным </w:t>
      </w:r>
      <w:r w:rsidR="00D82AC6" w:rsidRPr="002819DA">
        <w:rPr>
          <w:rFonts w:ascii="Times New Roman" w:hAnsi="Times New Roman" w:cs="Times New Roman"/>
          <w:color w:val="000000"/>
          <w:sz w:val="28"/>
          <w:szCs w:val="28"/>
        </w:rPr>
        <w:t>28,4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При этом </w:t>
      </w:r>
      <w:r w:rsidR="00D82AC6" w:rsidRPr="002819D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скорее не удовлетворены уровнем цен, а </w:t>
      </w:r>
      <w:r w:rsidR="00D82AC6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вовсе не удовлетворены ценами. </w:t>
      </w:r>
      <w:r w:rsidR="00D82AC6" w:rsidRPr="002819DA">
        <w:rPr>
          <w:rFonts w:ascii="Times New Roman" w:hAnsi="Times New Roman" w:cs="Times New Roman"/>
          <w:color w:val="000000"/>
          <w:sz w:val="28"/>
          <w:szCs w:val="28"/>
        </w:rPr>
        <w:t>11,2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250D9D" w:rsidRPr="002819DA" w:rsidRDefault="00250D9D" w:rsidP="00250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Качеством предоставляемых на рынке услуг в сфере услуг перевозок пассажиров наземным транспортом удовлетворены </w:t>
      </w:r>
      <w:r w:rsidR="00892458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опрошенных, </w:t>
      </w:r>
      <w:r w:rsidR="00892458" w:rsidRPr="002819DA">
        <w:rPr>
          <w:rFonts w:ascii="Times New Roman" w:hAnsi="Times New Roman" w:cs="Times New Roman"/>
          <w:color w:val="000000"/>
          <w:sz w:val="28"/>
          <w:szCs w:val="28"/>
        </w:rPr>
        <w:t>28,5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удовлетворены, </w:t>
      </w:r>
      <w:r w:rsidR="00892458" w:rsidRPr="002819DA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удовлетворены, </w:t>
      </w:r>
      <w:r w:rsidR="00892458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– не удовлетворены, </w:t>
      </w:r>
      <w:r w:rsidR="00892458" w:rsidRPr="002819DA">
        <w:rPr>
          <w:rFonts w:ascii="Times New Roman" w:hAnsi="Times New Roman" w:cs="Times New Roman"/>
          <w:color w:val="000000"/>
          <w:sz w:val="28"/>
          <w:szCs w:val="28"/>
        </w:rPr>
        <w:t>18,9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затруднились ответить.</w:t>
      </w:r>
    </w:p>
    <w:p w:rsidR="00250D9D" w:rsidRPr="002819DA" w:rsidRDefault="00250D9D" w:rsidP="00B2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устраивает </w:t>
      </w:r>
      <w:r w:rsidR="00AB4C36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AB4C36" w:rsidRPr="002819DA">
        <w:rPr>
          <w:rFonts w:ascii="Times New Roman" w:hAnsi="Times New Roman" w:cs="Times New Roman"/>
          <w:color w:val="000000"/>
          <w:sz w:val="28"/>
          <w:szCs w:val="28"/>
        </w:rPr>
        <w:t>26,7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устраивает, </w:t>
      </w:r>
      <w:r w:rsidR="00AB4C36" w:rsidRPr="002819DA"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скорее не устраивает, </w:t>
      </w:r>
      <w:r w:rsidR="00AB4C36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не устраивает, </w:t>
      </w:r>
      <w:r w:rsidR="00AB4C36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ответить.</w:t>
      </w:r>
    </w:p>
    <w:p w:rsidR="00374B29" w:rsidRPr="002819DA" w:rsidRDefault="00374B29" w:rsidP="00B2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362A6" w:rsidRPr="002819DA" w:rsidRDefault="00B2512D" w:rsidP="00B2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На вопрос</w:t>
      </w:r>
      <w:r w:rsidR="00250D9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«Как, по вашему мнению, изменилось количество организаций, предоставляющих услуги на рынке услуг перевозок пассажиров наземным транспортом в течение последних 3 лет?»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опрошенные дали следующие ответы</w:t>
      </w:r>
      <w:r w:rsidR="00250D9D" w:rsidRPr="002819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512D" w:rsidRDefault="000D31FF" w:rsidP="00B2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09530729" wp14:editId="51466551">
            <wp:extent cx="5655733" cy="1608455"/>
            <wp:effectExtent l="0" t="0" r="2540" b="1079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32124" w:rsidRDefault="00E32124" w:rsidP="00E3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E32124" w:rsidRPr="002819DA" w:rsidRDefault="00E32124" w:rsidP="00B2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2512D" w:rsidRPr="002819DA" w:rsidRDefault="000D31FF" w:rsidP="00B25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43,5</w:t>
      </w:r>
      <w:r w:rsidR="00B2512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считают, что количество организаций, предоставляющих услуги на данном рынке увеличилось за 3 года,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34,8</w:t>
      </w:r>
      <w:r w:rsidR="00B2512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не изменилось,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15,6</w:t>
      </w:r>
      <w:r w:rsidR="00B2512D"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32C" w:rsidRPr="002819DA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4D2FEF" w:rsidP="0085672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услуг связи</w:t>
      </w:r>
    </w:p>
    <w:p w:rsidR="00374B29" w:rsidRPr="002819DA" w:rsidRDefault="00374B29" w:rsidP="00374B29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2FEF" w:rsidRPr="002819DA" w:rsidRDefault="001929DE" w:rsidP="00856723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77FBD431" wp14:editId="13085C75">
            <wp:extent cx="4356100" cy="2019631"/>
            <wp:effectExtent l="0" t="0" r="6350" b="0"/>
            <wp:docPr id="15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7332C" w:rsidRPr="002819DA" w:rsidRDefault="0097332C" w:rsidP="00856723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9522C9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10.</w:t>
      </w:r>
    </w:p>
    <w:p w:rsidR="00595B3F" w:rsidRPr="002819DA" w:rsidRDefault="00595B3F" w:rsidP="00595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63B1E" w:rsidRPr="002819DA" w:rsidRDefault="00D63B1E" w:rsidP="00E3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124">
        <w:rPr>
          <w:rFonts w:ascii="Times New Roman" w:hAnsi="Times New Roman" w:cs="Times New Roman"/>
          <w:color w:val="000000"/>
          <w:sz w:val="28"/>
          <w:szCs w:val="28"/>
        </w:rPr>
        <w:t xml:space="preserve">Из диаграммы видно, что львиная доля опрошенных (63%) считает, что на рынке услуг связи достаточно организаций, предоставляющих данные услуги. 14% даже считают их количество избыточным. Только 8% </w:t>
      </w:r>
      <w:r w:rsidR="008E58D1" w:rsidRPr="00E32124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Pr="00E32124">
        <w:rPr>
          <w:rFonts w:ascii="Times New Roman" w:hAnsi="Times New Roman" w:cs="Times New Roman"/>
          <w:color w:val="000000"/>
          <w:sz w:val="28"/>
          <w:szCs w:val="28"/>
        </w:rPr>
        <w:t>ответили, что количество таких организаций для Гатчинского района недостаточно.</w:t>
      </w:r>
    </w:p>
    <w:p w:rsidR="00D63B1E" w:rsidRPr="002819DA" w:rsidRDefault="00D63B1E" w:rsidP="00D6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При оценке удовлетворенности уровнем цен услуг организаций, предоставляющих услуги дошкольного образования, 16</w:t>
      </w:r>
      <w:r w:rsidR="0063599F" w:rsidRPr="002819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61B7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охарактеризовали уровень цен </w:t>
      </w:r>
      <w:r w:rsidR="0063599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63599F" w:rsidRPr="002819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еще </w:t>
      </w:r>
      <w:r w:rsidR="005B61B7" w:rsidRPr="002819DA">
        <w:rPr>
          <w:rFonts w:ascii="Times New Roman" w:hAnsi="Times New Roman" w:cs="Times New Roman"/>
          <w:color w:val="000000"/>
          <w:sz w:val="28"/>
          <w:szCs w:val="28"/>
        </w:rPr>
        <w:t>34,5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="007E73C0" w:rsidRPr="002819DA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удовлетворительным. </w:t>
      </w:r>
      <w:r w:rsidR="0063599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5B61B7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не удовлетворены уровнем цен и </w:t>
      </w:r>
      <w:r w:rsidR="005B61B7" w:rsidRPr="002819DA">
        <w:rPr>
          <w:rFonts w:ascii="Times New Roman" w:hAnsi="Times New Roman" w:cs="Times New Roman"/>
          <w:color w:val="000000"/>
          <w:sz w:val="28"/>
          <w:szCs w:val="28"/>
        </w:rPr>
        <w:t>21,5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не удовлетворены. </w:t>
      </w:r>
    </w:p>
    <w:p w:rsidR="00D63B1E" w:rsidRPr="002819DA" w:rsidRDefault="00433652" w:rsidP="00635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>и ассортимент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товаров и услуг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рынке можно отметить, что </w:t>
      </w:r>
      <w:r w:rsidR="00C77C31" w:rsidRPr="002819DA">
        <w:rPr>
          <w:rFonts w:ascii="Times New Roman" w:hAnsi="Times New Roman" w:cs="Times New Roman"/>
          <w:color w:val="000000"/>
          <w:sz w:val="28"/>
          <w:szCs w:val="28"/>
        </w:rPr>
        <w:t>31,9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C77C31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 их скорее удовлетворительным и удовлетворительным соответственно. 19,</w:t>
      </w:r>
      <w:r w:rsidR="00C77C31" w:rsidRPr="002819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2819DA"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относительно недовольны, и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не довольны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и ассортиментом услуг данного рынка </w:t>
      </w:r>
      <w:r w:rsidR="00C77C31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</w:t>
      </w:r>
      <w:r w:rsidR="00D63B1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63B1E" w:rsidRPr="002819DA" w:rsidRDefault="00D63B1E" w:rsidP="00433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полностью устраивает </w:t>
      </w:r>
      <w:r w:rsidR="00B2504F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B2504F" w:rsidRPr="002819DA">
        <w:rPr>
          <w:rFonts w:ascii="Times New Roman" w:hAnsi="Times New Roman" w:cs="Times New Roman"/>
          <w:color w:val="000000"/>
          <w:sz w:val="28"/>
          <w:szCs w:val="28"/>
        </w:rPr>
        <w:t>30,2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устраивает, скорее не устраивает </w:t>
      </w:r>
      <w:r w:rsidR="00B2504F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B2504F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 возможностью выбора</w:t>
      </w:r>
      <w:r w:rsidR="00DC53B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на рынке услуг связи Гатчинского района.</w:t>
      </w:r>
    </w:p>
    <w:p w:rsidR="009522C9" w:rsidRPr="002819DA" w:rsidRDefault="00D63B1E" w:rsidP="00D6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вопрос «Как, по вашему мнению, изменилось количество организаций, предоставляющих услуги на рынке </w:t>
      </w:r>
      <w:r w:rsidR="00024DF7" w:rsidRPr="002819DA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распределились следующим образом:</w:t>
      </w:r>
    </w:p>
    <w:p w:rsidR="00396C05" w:rsidRDefault="006C25F0" w:rsidP="00396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noProof/>
          <w:lang w:eastAsia="ru-RU"/>
        </w:rPr>
        <w:lastRenderedPageBreak/>
        <w:drawing>
          <wp:inline distT="0" distB="0" distL="0" distR="0" wp14:anchorId="27EEA364" wp14:editId="08FEF532">
            <wp:extent cx="5989320" cy="13030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3B35C9"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="003B35C9"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3B35C9"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 w:rsidR="003B35C9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="003B35C9" w:rsidRPr="00002ED6">
        <w:rPr>
          <w:i/>
          <w:sz w:val="24"/>
          <w:szCs w:val="24"/>
        </w:rPr>
        <w:t xml:space="preserve"> </w:t>
      </w:r>
    </w:p>
    <w:p w:rsidR="003B35C9" w:rsidRPr="00396C05" w:rsidRDefault="003B35C9" w:rsidP="00396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3B35C9" w:rsidRPr="002819DA" w:rsidRDefault="003B35C9" w:rsidP="00D63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24DF7" w:rsidRPr="002819DA" w:rsidRDefault="007E10AD" w:rsidP="00CE7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41,7</w:t>
      </w:r>
      <w:r w:rsidR="00CE7A2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считают, что количество данных организаций увеличилось,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="00CE7A2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количество таких организаций не изменилось,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6,1</w:t>
      </w:r>
      <w:r w:rsidR="00CE7A2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– снизилось. </w:t>
      </w:r>
    </w:p>
    <w:p w:rsidR="0097332C" w:rsidRPr="002819DA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A051E0" w:rsidP="00B36EB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услуг соц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иального обслуживания населения</w:t>
      </w:r>
    </w:p>
    <w:p w:rsidR="00483862" w:rsidRPr="002819DA" w:rsidRDefault="00483862" w:rsidP="00483862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FEF" w:rsidRPr="002819DA" w:rsidRDefault="001929DE" w:rsidP="00B36EB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01B1ABB" wp14:editId="4ADD2EEE">
            <wp:extent cx="4140200" cy="2096219"/>
            <wp:effectExtent l="0" t="0" r="12700" b="18415"/>
            <wp:docPr id="1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D2FEF" w:rsidRPr="002819DA" w:rsidRDefault="0097332C" w:rsidP="00B36EB3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407102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11.</w:t>
      </w:r>
    </w:p>
    <w:p w:rsidR="00483862" w:rsidRPr="002819DA" w:rsidRDefault="00483862" w:rsidP="00483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07102" w:rsidRPr="002819DA" w:rsidRDefault="00407102" w:rsidP="0040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Представленная диаграмма иллюстрирует структуру ответов на вопрос о количестве организаций, предоставляющих услуги на рынке социального обслуживания населения Гатчинского района.  </w:t>
      </w:r>
      <w:r w:rsidR="008E3B54" w:rsidRPr="002819DA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</w:t>
      </w:r>
      <w:r w:rsidR="008E3B5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отметили, что количество организаций, удовлетворяет потребностям рынка и поэтому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является достаточным. В свою очередь, </w:t>
      </w:r>
      <w:r w:rsidR="008E3B54" w:rsidRPr="002819D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жителей считают количество таких организаций даже избыточным. Тем не менее, почти четверть опрошенных (24%) считают, что таких организаций мал</w:t>
      </w:r>
      <w:r w:rsidR="008E3B54" w:rsidRPr="002819DA">
        <w:rPr>
          <w:rFonts w:ascii="Times New Roman" w:hAnsi="Times New Roman" w:cs="Times New Roman"/>
          <w:color w:val="000000"/>
          <w:sz w:val="28"/>
          <w:szCs w:val="28"/>
        </w:rPr>
        <w:t>о и 5% - что их нет совсем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102" w:rsidRPr="002819DA" w:rsidRDefault="00407102" w:rsidP="0040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удовлетворенности уровнем цен 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>и данного рынка почти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четверт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потребителей (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>23,</w:t>
      </w:r>
      <w:r w:rsidR="00D31E61" w:rsidRPr="002819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охарактеризовали уровень цен 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1E61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устраивают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Вместе с тем, </w:t>
      </w:r>
      <w:r w:rsidR="004E4413" w:rsidRPr="002819DA">
        <w:rPr>
          <w:rFonts w:ascii="Times New Roman" w:hAnsi="Times New Roman" w:cs="Times New Roman"/>
          <w:color w:val="000000"/>
          <w:sz w:val="28"/>
          <w:szCs w:val="28"/>
        </w:rPr>
        <w:t>16,</w:t>
      </w:r>
      <w:r w:rsidR="00D31E61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опрошенного населения считает уровень цен услуг неудовлетворительным и </w:t>
      </w:r>
      <w:r w:rsidR="00D31E61" w:rsidRPr="002819DA">
        <w:rPr>
          <w:rFonts w:ascii="Times New Roman" w:hAnsi="Times New Roman" w:cs="Times New Roman"/>
          <w:color w:val="000000"/>
          <w:sz w:val="28"/>
          <w:szCs w:val="28"/>
        </w:rPr>
        <w:t>24,1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%- относительно неудовлетворительным.</w:t>
      </w:r>
    </w:p>
    <w:p w:rsidR="00407102" w:rsidRPr="002819DA" w:rsidRDefault="005F3129" w:rsidP="004E4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</w:t>
      </w:r>
      <w:r w:rsidR="0040710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удовлетворенности потребителей качеством и ассортиментом товаров и услуг показал, что </w:t>
      </w:r>
      <w:r w:rsidR="00B51D27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40710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качеством предоставляемых услуг, относительно («когда как») удовлетворены качеством предоставления услуг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обслуживания населения </w:t>
      </w:r>
      <w:r w:rsidR="00B51D27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="0040710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Не удовлетворены качеством услуг данного рынка </w:t>
      </w:r>
      <w:r w:rsidR="00B51D27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="00407102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710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недовольны – </w:t>
      </w:r>
      <w:r w:rsidR="00B51D27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="0040710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407102" w:rsidRPr="002819DA" w:rsidRDefault="00407102" w:rsidP="00E51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организаций на данном рынке довольны </w:t>
      </w:r>
      <w:r w:rsidR="004576EF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4576EF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</w:t>
      </w:r>
      <w:r w:rsidR="00022CDD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ны, скорее не удовлетворены </w:t>
      </w:r>
      <w:r w:rsidR="004576EF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22CD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6EF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:rsidR="00407102" w:rsidRPr="002819DA" w:rsidRDefault="00407102" w:rsidP="0040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3862" w:rsidRPr="002819DA" w:rsidRDefault="00407102" w:rsidP="00022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вопрос «Как, по вашему мнению, изменилось количество организаций, предоставляющих услуги на рынке </w:t>
      </w:r>
      <w:r w:rsidR="00022CDD" w:rsidRPr="002819DA">
        <w:rPr>
          <w:rFonts w:ascii="Times New Roman" w:hAnsi="Times New Roman" w:cs="Times New Roman"/>
          <w:color w:val="000000"/>
          <w:sz w:val="28"/>
          <w:szCs w:val="28"/>
        </w:rPr>
        <w:t>услуг социального обслуживания населения Гатчинского района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распределились следующим образом:</w:t>
      </w:r>
    </w:p>
    <w:p w:rsidR="006862A2" w:rsidRDefault="00D445E4" w:rsidP="0068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30BE7EE8" wp14:editId="171746AD">
            <wp:extent cx="6103620" cy="1630680"/>
            <wp:effectExtent l="0" t="0" r="11430" b="762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6862A2"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="006862A2"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6862A2"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 w:rsidR="006862A2">
        <w:rPr>
          <w:rFonts w:ascii="Times New Roman" w:hAnsi="Times New Roman" w:cs="Times New Roman"/>
          <w:i/>
          <w:color w:val="000000"/>
          <w:sz w:val="24"/>
          <w:szCs w:val="24"/>
        </w:rPr>
        <w:t>11</w:t>
      </w:r>
    </w:p>
    <w:p w:rsidR="006862A2" w:rsidRPr="006862A2" w:rsidRDefault="006862A2" w:rsidP="00686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6862A2" w:rsidRPr="002819DA" w:rsidRDefault="006862A2" w:rsidP="0040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22CDD" w:rsidRPr="002819DA" w:rsidRDefault="00022CDD" w:rsidP="00022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мы видим из графика, </w:t>
      </w:r>
      <w:r w:rsidR="003F322A" w:rsidRPr="002819DA"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считают, что их количество увеличилось за последние 3 года, </w:t>
      </w:r>
      <w:r w:rsidR="003F322A" w:rsidRPr="002819DA"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(третья часть) считает, что – не изменилось. Более четверти опрошенных жителей </w:t>
      </w:r>
      <w:r w:rsidR="009B73A2" w:rsidRPr="002819DA">
        <w:rPr>
          <w:rFonts w:ascii="Times New Roman" w:hAnsi="Times New Roman" w:cs="Times New Roman"/>
          <w:color w:val="000000"/>
          <w:sz w:val="28"/>
          <w:szCs w:val="28"/>
        </w:rPr>
        <w:t>25,2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ответить, так как скорее всего еще не сталкивались с</w:t>
      </w:r>
      <w:r w:rsidR="009B73A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необходимостью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B73A2" w:rsidRPr="002819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за подобными видами услуг.</w:t>
      </w:r>
    </w:p>
    <w:p w:rsidR="0097332C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4A7E" w:rsidRDefault="00CF4A7E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4D2FEF" w:rsidP="00CE3D1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туристских услуг</w:t>
      </w:r>
    </w:p>
    <w:p w:rsidR="00CE3D1D" w:rsidRPr="002819DA" w:rsidRDefault="00CE3D1D" w:rsidP="00CE3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D1D" w:rsidRPr="002819DA" w:rsidRDefault="00CE3D1D" w:rsidP="00CE3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57% опрошенных считают количество организаций, предоставляющих туристские услуги на территории Гатчинского района достаточным, 16% назвали их количество даже избыточным. При этом только 8% решили, что количество таких организаций недостаточно и 16% затруднились с ответом.</w:t>
      </w:r>
    </w:p>
    <w:p w:rsidR="00CE3D1D" w:rsidRPr="002819DA" w:rsidRDefault="00CE3D1D" w:rsidP="00CE3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FEF" w:rsidRPr="002819DA" w:rsidRDefault="001929DE" w:rsidP="00CE3D1D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2B142274" wp14:editId="3E7A7589">
            <wp:extent cx="4540885" cy="2304415"/>
            <wp:effectExtent l="0" t="0" r="12065" b="63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7332C" w:rsidRPr="002819DA" w:rsidRDefault="0097332C" w:rsidP="00CE3D1D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B1069D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12.</w:t>
      </w:r>
    </w:p>
    <w:p w:rsidR="00B32D2E" w:rsidRPr="002819DA" w:rsidRDefault="00B32D2E" w:rsidP="00B3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32D2E" w:rsidRPr="002819DA" w:rsidRDefault="00B32D2E" w:rsidP="00B3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</w:t>
      </w:r>
      <w:r w:rsidR="00B1069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1069D"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потребителей довольны уровнем цен,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21,5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 его </w:t>
      </w:r>
      <w:r w:rsidR="00B1069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более-менее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удовлетворительным, </w:t>
      </w:r>
      <w:r w:rsidR="00B1069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скорее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не удовлетворены уровнем цен </w:t>
      </w:r>
      <w:r w:rsidR="00B1069D" w:rsidRPr="002819DA">
        <w:rPr>
          <w:rFonts w:ascii="Times New Roman" w:hAnsi="Times New Roman" w:cs="Times New Roman"/>
          <w:color w:val="000000"/>
          <w:sz w:val="28"/>
          <w:szCs w:val="28"/>
        </w:rPr>
        <w:t>23,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и </w:t>
      </w:r>
      <w:r w:rsidR="00B1069D" w:rsidRPr="002819DA">
        <w:rPr>
          <w:rFonts w:ascii="Times New Roman" w:hAnsi="Times New Roman" w:cs="Times New Roman"/>
          <w:color w:val="000000"/>
          <w:sz w:val="28"/>
          <w:szCs w:val="28"/>
        </w:rPr>
        <w:t>20,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категорически не удовлетворены уровнем цен.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 затруднились ответить.</w:t>
      </w:r>
    </w:p>
    <w:p w:rsidR="00B32D2E" w:rsidRPr="002819DA" w:rsidRDefault="00B32D2E" w:rsidP="00B10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удовлетворенности потребителей качеством и ассортиментом товаров и услуг доля потребителей отметивших, что они полностью удовлетворены качеством предоставляемых услуг, составляет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частично удовлетворены –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24,1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="002F68C3" w:rsidRPr="002819DA">
        <w:rPr>
          <w:rFonts w:ascii="Times New Roman" w:hAnsi="Times New Roman" w:cs="Times New Roman"/>
          <w:color w:val="000000"/>
          <w:sz w:val="28"/>
          <w:szCs w:val="28"/>
        </w:rPr>
        <w:t>Скорее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не довольны качеством услуг</w:t>
      </w:r>
      <w:r w:rsidR="002F68C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данного рынка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18,1</w:t>
      </w:r>
      <w:r w:rsidR="002F68C3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категорически недовольны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B32D2E" w:rsidRPr="002819DA" w:rsidRDefault="00B32D2E" w:rsidP="00A90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Возможностью выбора организаций на данном рынке довольны</w:t>
      </w:r>
      <w:r w:rsidR="00A8705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 относительно довольны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A8705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="00A8705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респондентов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скорее не удовлетворены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опрошенных, категорически не удовлетворены 23,3</w:t>
      </w:r>
      <w:r w:rsidR="00A8705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9D33E8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A7E" w:rsidRDefault="00B32D2E" w:rsidP="00B3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8705B" w:rsidRPr="002819D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495722" w:rsidRPr="002819DA" w:rsidRDefault="00B32D2E" w:rsidP="00B3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«Как, по вашему мнению, изменилось количество организаций, предоставляющих услуги на рынке </w:t>
      </w:r>
      <w:r w:rsidR="00E633B2" w:rsidRPr="002819DA">
        <w:rPr>
          <w:rFonts w:ascii="Times New Roman" w:hAnsi="Times New Roman" w:cs="Times New Roman"/>
          <w:color w:val="000000"/>
          <w:sz w:val="28"/>
          <w:szCs w:val="28"/>
        </w:rPr>
        <w:t>туристских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услуг в течение последних 3 лет?» респонденты ответили следующим образом: </w:t>
      </w:r>
      <w:r w:rsidR="00943C8A" w:rsidRPr="002819DA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E633B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половин</w:t>
      </w:r>
      <w:r w:rsidR="00943C8A" w:rsidRPr="002819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(</w:t>
      </w:r>
      <w:r w:rsidR="00943C8A" w:rsidRPr="002819DA">
        <w:rPr>
          <w:rFonts w:ascii="Times New Roman" w:hAnsi="Times New Roman" w:cs="Times New Roman"/>
          <w:color w:val="000000"/>
          <w:sz w:val="28"/>
          <w:szCs w:val="28"/>
        </w:rPr>
        <w:t>47,8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считает, что количество данных организаций увеличилось, </w:t>
      </w:r>
      <w:r w:rsidR="00943C8A" w:rsidRPr="002819DA">
        <w:rPr>
          <w:rFonts w:ascii="Times New Roman" w:hAnsi="Times New Roman" w:cs="Times New Roman"/>
          <w:color w:val="000000"/>
          <w:sz w:val="28"/>
          <w:szCs w:val="28"/>
        </w:rPr>
        <w:t>20,9</w:t>
      </w:r>
      <w:r w:rsidR="00E633B2"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считают, что </w:t>
      </w:r>
      <w:r w:rsidR="00E633B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не изменилось, </w:t>
      </w:r>
      <w:r w:rsidR="00943C8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633B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943C8A" w:rsidRPr="002819DA">
        <w:rPr>
          <w:rFonts w:ascii="Times New Roman" w:hAnsi="Times New Roman" w:cs="Times New Roman"/>
          <w:color w:val="000000"/>
          <w:sz w:val="28"/>
          <w:szCs w:val="28"/>
        </w:rPr>
        <w:t>11,3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– снизилось.</w:t>
      </w:r>
      <w:r w:rsidR="00784DD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943C8A" w:rsidRPr="002819DA">
        <w:rPr>
          <w:rFonts w:ascii="Times New Roman" w:hAnsi="Times New Roman" w:cs="Times New Roman"/>
          <w:color w:val="000000"/>
          <w:sz w:val="28"/>
          <w:szCs w:val="28"/>
        </w:rPr>
        <w:t>ответа на в</w:t>
      </w:r>
      <w:r w:rsidR="00784DD8" w:rsidRPr="002819DA">
        <w:rPr>
          <w:rFonts w:ascii="Times New Roman" w:hAnsi="Times New Roman" w:cs="Times New Roman"/>
          <w:color w:val="000000"/>
          <w:sz w:val="28"/>
          <w:szCs w:val="28"/>
        </w:rPr>
        <w:t>опрос представлены ниже:</w:t>
      </w:r>
    </w:p>
    <w:p w:rsidR="004756FF" w:rsidRPr="002819DA" w:rsidRDefault="005D584C" w:rsidP="00B3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7E8F1346" wp14:editId="51E35B31">
            <wp:extent cx="6355080" cy="1417320"/>
            <wp:effectExtent l="0" t="0" r="7620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F4A7E" w:rsidRDefault="00CF4A7E" w:rsidP="00CF4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4A7E" w:rsidRDefault="00CF4A7E" w:rsidP="00CF4A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 w:rsidR="00DE34EB">
        <w:rPr>
          <w:rFonts w:ascii="Times New Roman" w:hAnsi="Times New Roman" w:cs="Times New Roman"/>
          <w:i/>
          <w:color w:val="000000"/>
          <w:sz w:val="24"/>
          <w:szCs w:val="24"/>
        </w:rPr>
        <w:t>12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E633B2" w:rsidRPr="002819DA" w:rsidRDefault="00E633B2" w:rsidP="00B3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95722" w:rsidRPr="002819DA" w:rsidRDefault="00495722" w:rsidP="0049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D2FEF" w:rsidRPr="002819DA" w:rsidRDefault="004D2FEF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4D2FEF" w:rsidP="004756F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строительных материалов</w:t>
      </w:r>
    </w:p>
    <w:p w:rsidR="00142CBB" w:rsidRPr="002819DA" w:rsidRDefault="00142CBB" w:rsidP="00142CBB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FEF" w:rsidRPr="002819DA" w:rsidRDefault="001929DE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lastRenderedPageBreak/>
        <w:drawing>
          <wp:inline distT="0" distB="0" distL="0" distR="0" wp14:anchorId="28FA5265" wp14:editId="2637AF9B">
            <wp:extent cx="4512642" cy="2104390"/>
            <wp:effectExtent l="0" t="0" r="254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7332C" w:rsidRPr="002819DA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C337BA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13.</w:t>
      </w:r>
    </w:p>
    <w:p w:rsidR="00C337BA" w:rsidRPr="002819DA" w:rsidRDefault="00C337BA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5296" w:rsidRPr="002819DA" w:rsidRDefault="00945296" w:rsidP="00945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Более половины опрошенных (57%) считают, что количество организаций, предоставляющих услуги на рынке строительных материалов, достаточно для Гатчинского муниципального района, 10% считают их количество даже избыточным. При этом только 19% респондентов считают, что таких организаций мало. </w:t>
      </w:r>
    </w:p>
    <w:p w:rsidR="00945296" w:rsidRPr="002819DA" w:rsidRDefault="00945296" w:rsidP="00945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на </w:t>
      </w:r>
      <w:r w:rsidR="00BD140E" w:rsidRPr="002819DA">
        <w:rPr>
          <w:rFonts w:ascii="Times New Roman" w:hAnsi="Times New Roman" w:cs="Times New Roman"/>
          <w:color w:val="000000"/>
          <w:sz w:val="28"/>
          <w:szCs w:val="28"/>
        </w:rPr>
        <w:t>рынке строительных материалов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можно сделать вывод, что </w:t>
      </w:r>
      <w:r w:rsidR="00BD140E" w:rsidRPr="002819DA">
        <w:rPr>
          <w:rFonts w:ascii="Times New Roman" w:hAnsi="Times New Roman" w:cs="Times New Roman"/>
          <w:color w:val="000000"/>
          <w:sz w:val="28"/>
          <w:szCs w:val="28"/>
        </w:rPr>
        <w:t>16,</w:t>
      </w:r>
      <w:r w:rsidR="00D8168B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потребителей удовлетворены уровнем цен, </w:t>
      </w:r>
      <w:r w:rsidR="00BD140E" w:rsidRPr="002819DA">
        <w:rPr>
          <w:rFonts w:ascii="Times New Roman" w:hAnsi="Times New Roman" w:cs="Times New Roman"/>
          <w:color w:val="000000"/>
          <w:sz w:val="28"/>
          <w:szCs w:val="28"/>
        </w:rPr>
        <w:t>22,</w:t>
      </w:r>
      <w:r w:rsidR="00D8168B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="00BD140E" w:rsidRPr="002819DA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удовлетворены. </w:t>
      </w:r>
      <w:r w:rsidR="00BD140E" w:rsidRPr="002819DA">
        <w:rPr>
          <w:rFonts w:ascii="Times New Roman" w:hAnsi="Times New Roman" w:cs="Times New Roman"/>
          <w:color w:val="000000"/>
          <w:sz w:val="28"/>
          <w:szCs w:val="28"/>
        </w:rPr>
        <w:t>13,</w:t>
      </w:r>
      <w:r w:rsidR="00D8168B" w:rsidRPr="002819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считает уровень цен услуг неудовлетворительным и </w:t>
      </w:r>
      <w:r w:rsidR="00D8168B" w:rsidRPr="002819DA">
        <w:rPr>
          <w:rFonts w:ascii="Times New Roman" w:hAnsi="Times New Roman" w:cs="Times New Roman"/>
          <w:color w:val="000000"/>
          <w:sz w:val="28"/>
          <w:szCs w:val="28"/>
        </w:rPr>
        <w:t>28,5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относительно неудовлетворительным.</w:t>
      </w:r>
    </w:p>
    <w:p w:rsidR="00945296" w:rsidRPr="002819DA" w:rsidRDefault="00945296" w:rsidP="00222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Ответы по качеству предоставляемых услуг </w:t>
      </w:r>
      <w:r w:rsidR="00E020B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рынка строительных материалов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распределились следующим образом:</w:t>
      </w:r>
      <w:r w:rsidR="00F5582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0"/>
        <w:tblW w:w="4965" w:type="dxa"/>
        <w:tblLook w:val="04A0" w:firstRow="1" w:lastRow="0" w:firstColumn="1" w:lastColumn="0" w:noHBand="0" w:noVBand="1"/>
      </w:tblPr>
      <w:tblGrid>
        <w:gridCol w:w="3258"/>
        <w:gridCol w:w="1707"/>
      </w:tblGrid>
      <w:tr w:rsidR="00E020BE" w:rsidRPr="002819DA" w:rsidTr="00E020BE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E020BE" w:rsidRPr="002819DA" w:rsidRDefault="00E020BE" w:rsidP="00E0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020BE" w:rsidRPr="002819DA" w:rsidRDefault="00E020BE" w:rsidP="00D8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8168B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020BE" w:rsidRPr="002819DA" w:rsidTr="00E020BE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E020BE" w:rsidRPr="002819DA" w:rsidRDefault="00E020BE" w:rsidP="00E0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020BE" w:rsidRPr="002819DA" w:rsidRDefault="00E020BE" w:rsidP="00D8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8168B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020BE" w:rsidRPr="002819DA" w:rsidTr="00E020BE">
        <w:trPr>
          <w:trHeight w:val="358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E020BE" w:rsidRPr="002819DA" w:rsidRDefault="00E020BE" w:rsidP="00E0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020BE" w:rsidRPr="002819DA" w:rsidRDefault="00E020BE" w:rsidP="00D8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8168B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020BE" w:rsidRPr="002819DA" w:rsidTr="00E020BE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E020BE" w:rsidRPr="002819DA" w:rsidRDefault="00E020BE" w:rsidP="00E0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020BE" w:rsidRPr="002819DA" w:rsidRDefault="00E020BE" w:rsidP="00D8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8168B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020BE" w:rsidRPr="002819DA" w:rsidTr="00E020BE">
        <w:trPr>
          <w:trHeight w:val="270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E020BE" w:rsidRPr="002819DA" w:rsidRDefault="00E020BE" w:rsidP="00E0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020BE" w:rsidRPr="002819DA" w:rsidRDefault="00E020BE" w:rsidP="00D81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8168B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020BE" w:rsidRPr="002819DA" w:rsidRDefault="00E020BE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826" w:rsidRPr="002819DA" w:rsidRDefault="00F55826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5296" w:rsidRPr="002819DA" w:rsidRDefault="00945296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7AAF" w:rsidRPr="002819DA" w:rsidRDefault="004A7AAF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AF" w:rsidRPr="002819DA" w:rsidRDefault="004A7AAF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AF" w:rsidRPr="002819DA" w:rsidRDefault="004A7AAF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AF" w:rsidRPr="002819DA" w:rsidRDefault="004A7AAF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5296" w:rsidRPr="002819DA" w:rsidRDefault="00945296" w:rsidP="008C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Возможностью выбора организаций на данном рынке довольны </w:t>
      </w:r>
      <w:r w:rsidR="008248B3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8248B3" w:rsidRPr="002819DA">
        <w:rPr>
          <w:rFonts w:ascii="Times New Roman" w:hAnsi="Times New Roman" w:cs="Times New Roman"/>
          <w:color w:val="000000"/>
          <w:sz w:val="28"/>
          <w:szCs w:val="28"/>
        </w:rPr>
        <w:t>35,3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8248B3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и </w:t>
      </w:r>
      <w:r w:rsidR="008248B3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:rsidR="00945296" w:rsidRPr="002819DA" w:rsidRDefault="00945296" w:rsidP="0094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945296" w:rsidRPr="002819DA" w:rsidRDefault="00945296" w:rsidP="008C4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«Как, по вашему мнению, изменилось количество организаций, предоставляющих услуги на </w:t>
      </w:r>
      <w:r w:rsidR="008C42B0" w:rsidRPr="002819DA">
        <w:rPr>
          <w:rFonts w:ascii="Times New Roman" w:hAnsi="Times New Roman" w:cs="Times New Roman"/>
          <w:color w:val="000000"/>
          <w:sz w:val="28"/>
          <w:szCs w:val="28"/>
        </w:rPr>
        <w:t>рынке строительных материалов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респонденты ответили следующим образом: </w:t>
      </w:r>
      <w:r w:rsidR="001C2AB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наибольшая часть опрошенных, или </w:t>
      </w:r>
      <w:r w:rsidR="005D577B" w:rsidRPr="002819DA">
        <w:rPr>
          <w:rFonts w:ascii="Times New Roman" w:hAnsi="Times New Roman" w:cs="Times New Roman"/>
          <w:color w:val="000000"/>
          <w:sz w:val="28"/>
          <w:szCs w:val="28"/>
        </w:rPr>
        <w:t>44,3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</w:t>
      </w:r>
      <w:r w:rsidR="001C2AB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количество увеличилось</w:t>
      </w:r>
      <w:r w:rsidR="001C2AB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577B" w:rsidRPr="002819DA">
        <w:rPr>
          <w:rFonts w:ascii="Times New Roman" w:hAnsi="Times New Roman" w:cs="Times New Roman"/>
          <w:color w:val="000000"/>
          <w:sz w:val="28"/>
          <w:szCs w:val="28"/>
        </w:rPr>
        <w:t>23,5</w:t>
      </w:r>
      <w:r w:rsidR="001C2AB3"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их количество осталось неизменным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2AB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И только </w:t>
      </w:r>
      <w:r w:rsidR="005D577B" w:rsidRPr="002819DA">
        <w:rPr>
          <w:rFonts w:ascii="Times New Roman" w:hAnsi="Times New Roman" w:cs="Times New Roman"/>
          <w:color w:val="000000"/>
          <w:sz w:val="28"/>
          <w:szCs w:val="28"/>
        </w:rPr>
        <w:t>14,8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количество организаций </w:t>
      </w:r>
      <w:r w:rsidR="000E5A41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рынке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за последние 3 года снизилось.</w:t>
      </w:r>
    </w:p>
    <w:p w:rsidR="00C337BA" w:rsidRPr="002819DA" w:rsidRDefault="005D577B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1A980498" wp14:editId="54F50B6E">
            <wp:extent cx="5212080" cy="1546860"/>
            <wp:effectExtent l="0" t="0" r="7620" b="1524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64B53" w:rsidRDefault="00264B53" w:rsidP="00264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</w:p>
    <w:p w:rsidR="00264B53" w:rsidRDefault="00264B53" w:rsidP="00264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C337BA" w:rsidRPr="002819DA" w:rsidRDefault="00C337BA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9DE" w:rsidRPr="002819DA" w:rsidRDefault="001929DE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A051E0" w:rsidP="002223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первичн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ого жилья экономического класса</w:t>
      </w:r>
    </w:p>
    <w:p w:rsidR="00CC17A5" w:rsidRPr="002819DA" w:rsidRDefault="00CC17A5" w:rsidP="00CC17A5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2FEF" w:rsidRPr="002819DA" w:rsidRDefault="001929DE" w:rsidP="004D2FE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393E7E36" wp14:editId="2D7CACF8">
            <wp:extent cx="4123027" cy="1924050"/>
            <wp:effectExtent l="0" t="0" r="1143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D2FEF" w:rsidRPr="002819DA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Количество организаций, предоставляющих услуги на рынке</w:t>
      </w:r>
      <w:r w:rsidR="005F3E4B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14.</w:t>
      </w:r>
    </w:p>
    <w:p w:rsidR="00461AD2" w:rsidRPr="002819DA" w:rsidRDefault="00461AD2" w:rsidP="0046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7666A" w:rsidRPr="002819DA" w:rsidRDefault="00461AD2" w:rsidP="00461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диаграммы можно сделать выводы, что </w:t>
      </w:r>
      <w:r w:rsidR="00EC5768" w:rsidRPr="002819DA"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r w:rsidR="00EC5768" w:rsidRPr="002819DA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часть ответов на вопрос о количестве организаций, представляющих рынок жилья экономического класса</w:t>
      </w:r>
      <w:r w:rsidR="00EC5768" w:rsidRPr="002819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</w:t>
      </w:r>
      <w:r w:rsidR="00EC576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опроса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занимает сегмент с ответом «мало». То есть почти треть опрошенных (32%) считают количество таких организаций недостаточным для Гатчинского района. </w:t>
      </w:r>
    </w:p>
    <w:p w:rsidR="00461AD2" w:rsidRPr="002819DA" w:rsidRDefault="00461AD2" w:rsidP="00461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29% считают, что количество таких организаций достаточно. При этом 26% даже считают их количество избыточным. </w:t>
      </w:r>
    </w:p>
    <w:p w:rsidR="00461AD2" w:rsidRPr="002819DA" w:rsidRDefault="00461AD2" w:rsidP="0046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удовлетворенности уровнем цен услуг </w:t>
      </w:r>
      <w:r w:rsidR="00325C78" w:rsidRPr="002819DA">
        <w:rPr>
          <w:rFonts w:ascii="Times New Roman" w:hAnsi="Times New Roman" w:cs="Times New Roman"/>
          <w:color w:val="000000"/>
          <w:sz w:val="28"/>
          <w:szCs w:val="28"/>
        </w:rPr>
        <w:t>рынка первичного жилья экономического</w:t>
      </w:r>
      <w:r w:rsidR="007850F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0FC" w:rsidRPr="002819DA">
        <w:rPr>
          <w:rFonts w:ascii="Times New Roman" w:hAnsi="Times New Roman" w:cs="Times New Roman"/>
          <w:color w:val="000000"/>
          <w:sz w:val="28"/>
          <w:szCs w:val="28"/>
        </w:rPr>
        <w:t>10,3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охарактеризовали уровень цен </w:t>
      </w:r>
      <w:r w:rsidR="00325C7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удовлетворительны</w:t>
      </w:r>
      <w:r w:rsidR="00325C78" w:rsidRPr="002819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0FC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скорее удовлетворительным. </w:t>
      </w:r>
      <w:r w:rsidR="00325C7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Скорее не удовлетворены уровнем цен </w:t>
      </w:r>
      <w:r w:rsidR="007850FC" w:rsidRPr="002819DA">
        <w:rPr>
          <w:rFonts w:ascii="Times New Roman" w:hAnsi="Times New Roman" w:cs="Times New Roman"/>
          <w:color w:val="000000"/>
          <w:sz w:val="28"/>
          <w:szCs w:val="28"/>
        </w:rPr>
        <w:t>четверть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</w:t>
      </w:r>
      <w:r w:rsidR="00325C7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850FC" w:rsidRPr="002819DA">
        <w:rPr>
          <w:rFonts w:ascii="Times New Roman" w:hAnsi="Times New Roman" w:cs="Times New Roman"/>
          <w:color w:val="000000"/>
          <w:sz w:val="28"/>
          <w:szCs w:val="28"/>
        </w:rPr>
        <w:t>21,5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не удовлетворены. </w:t>
      </w:r>
    </w:p>
    <w:p w:rsidR="00461AD2" w:rsidRPr="002819DA" w:rsidRDefault="00461AD2" w:rsidP="0032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Проведенный мониторинг удовлетворенности потребителей качеством товаров и услуг показал, что доля потребителей отметивших, что они удовлетворены качеством предоставляемых услуг</w:t>
      </w:r>
      <w:r w:rsidR="006E52F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первичного жилья экономического класса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составляет </w:t>
      </w:r>
      <w:r w:rsidR="006E52FC" w:rsidRPr="002819DA">
        <w:rPr>
          <w:rFonts w:ascii="Times New Roman" w:hAnsi="Times New Roman" w:cs="Times New Roman"/>
          <w:color w:val="000000"/>
          <w:sz w:val="28"/>
          <w:szCs w:val="28"/>
        </w:rPr>
        <w:t>12,9%.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2FC" w:rsidRPr="002819D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тносительно («когда как») удовлетворены качеством предоставления услуг</w:t>
      </w:r>
      <w:r w:rsidR="006E52F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четверть опрошенных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32FF" w:rsidRPr="002819DA">
        <w:rPr>
          <w:rFonts w:ascii="Times New Roman" w:hAnsi="Times New Roman" w:cs="Times New Roman"/>
          <w:color w:val="000000"/>
          <w:sz w:val="28"/>
          <w:szCs w:val="28"/>
        </w:rPr>
        <w:t>Скорее не удовлетворены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2FC" w:rsidRPr="002819DA">
        <w:rPr>
          <w:rFonts w:ascii="Times New Roman" w:hAnsi="Times New Roman" w:cs="Times New Roman"/>
          <w:color w:val="000000"/>
          <w:sz w:val="28"/>
          <w:szCs w:val="28"/>
        </w:rPr>
        <w:t>26,7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032F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не довольны</w:t>
      </w:r>
      <w:r w:rsidR="000032F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2FC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="000032FF" w:rsidRPr="002819DA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1AD2" w:rsidRPr="002819DA" w:rsidRDefault="00461AD2" w:rsidP="00003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выбора организаций на данном рынке полностью устраивает </w:t>
      </w:r>
      <w:r w:rsidR="004F7370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4F7370" w:rsidRPr="002819DA">
        <w:rPr>
          <w:rFonts w:ascii="Times New Roman" w:hAnsi="Times New Roman" w:cs="Times New Roman"/>
          <w:color w:val="000000"/>
          <w:sz w:val="28"/>
          <w:szCs w:val="28"/>
        </w:rPr>
        <w:t>29,3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</w:t>
      </w:r>
      <w:r w:rsidR="00C51C8D" w:rsidRPr="002819DA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устраивает, скорее не устраивает </w:t>
      </w:r>
      <w:r w:rsidR="004F7370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4F7370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 возможностью выбора</w:t>
      </w: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61AD2" w:rsidRPr="002819DA" w:rsidRDefault="00461AD2" w:rsidP="0046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Ответы на вопрос «Как, по вашему мнению, изменилось количество организаций, предоставляющих услуги на рынке</w:t>
      </w:r>
      <w:r w:rsidR="0013738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первичного жилья эконом класса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в течение последних 3 лет?» распределились следующим образом:</w:t>
      </w:r>
    </w:p>
    <w:p w:rsidR="00C51C8D" w:rsidRDefault="004F7370" w:rsidP="0046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69F46673" wp14:editId="600B4016">
            <wp:extent cx="6057900" cy="1394460"/>
            <wp:effectExtent l="0" t="0" r="0" b="1524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5338C" w:rsidRDefault="0025338C" w:rsidP="00253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 w:rsidR="004D7F8A">
        <w:rPr>
          <w:rFonts w:ascii="Times New Roman" w:hAnsi="Times New Roman" w:cs="Times New Roman"/>
          <w:i/>
          <w:color w:val="000000"/>
          <w:sz w:val="24"/>
          <w:szCs w:val="24"/>
        </w:rPr>
        <w:t>14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25338C" w:rsidRPr="002819DA" w:rsidRDefault="0025338C" w:rsidP="0046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E5209" w:rsidRPr="002819DA" w:rsidRDefault="001350B2" w:rsidP="00135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96E3F" w:rsidRPr="002819DA">
        <w:rPr>
          <w:rFonts w:ascii="Times New Roman" w:hAnsi="Times New Roman" w:cs="Times New Roman"/>
          <w:color w:val="000000"/>
          <w:sz w:val="28"/>
          <w:szCs w:val="28"/>
        </w:rPr>
        <w:t>32,2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набрали ответы: «увеличилось» и «затрудняюсь ответить», что говорит о том, что рынок еще не слишком изучен большим количеством потребителей. </w:t>
      </w:r>
      <w:r w:rsidR="00B96E3F" w:rsidRPr="002819DA">
        <w:rPr>
          <w:rFonts w:ascii="Times New Roman" w:hAnsi="Times New Roman" w:cs="Times New Roman"/>
          <w:color w:val="000000"/>
          <w:sz w:val="28"/>
          <w:szCs w:val="28"/>
        </w:rPr>
        <w:t>26,1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считают, что количество организаций не изменилось.</w:t>
      </w:r>
    </w:p>
    <w:p w:rsidR="002E5209" w:rsidRPr="002819DA" w:rsidRDefault="002E5209" w:rsidP="002E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7332C" w:rsidRPr="002819DA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1E0" w:rsidRPr="002819DA" w:rsidRDefault="00A051E0" w:rsidP="00EC576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</w:t>
      </w:r>
      <w:r w:rsidR="004D2FEF" w:rsidRPr="00281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сельскохозяйственной продукции</w:t>
      </w:r>
    </w:p>
    <w:p w:rsidR="00EC5768" w:rsidRPr="002819DA" w:rsidRDefault="00EC5768" w:rsidP="00EC5768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323F" w:rsidRPr="002819DA" w:rsidRDefault="00E7323F" w:rsidP="00E73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Представленная диаграмма иллюстрирует структуру ответов на вопрос о количестве организаций, предоставляющих услуги на рынке сельскохозяйственной продукции Гатчинского района.  53% опрошенных респондентов отметили, что количество организаций, удовлетворяет потребностям рынка и поэтому является достаточным. </w:t>
      </w:r>
      <w:r w:rsidR="00061E2A" w:rsidRPr="002819DA">
        <w:rPr>
          <w:rFonts w:ascii="Times New Roman" w:hAnsi="Times New Roman" w:cs="Times New Roman"/>
          <w:color w:val="000000"/>
          <w:sz w:val="28"/>
          <w:szCs w:val="28"/>
        </w:rPr>
        <w:t>Так же 11%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жителей считают количество таких организаций даже избыточным. Тем не менее, четверть опрошенных (2</w:t>
      </w:r>
      <w:r w:rsidR="00061E2A" w:rsidRPr="002819D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считают, что таких организаций мало и </w:t>
      </w:r>
      <w:r w:rsidR="00061E2A" w:rsidRPr="002819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что их нет совсем.</w:t>
      </w:r>
    </w:p>
    <w:p w:rsidR="004D2FEF" w:rsidRPr="002819DA" w:rsidRDefault="001929DE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25216B" wp14:editId="2E7FED33">
            <wp:extent cx="4198288" cy="1955165"/>
            <wp:effectExtent l="0" t="0" r="12065" b="698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7332C" w:rsidRPr="002819DA" w:rsidRDefault="0097332C" w:rsidP="00EC5768">
      <w:pPr>
        <w:pStyle w:val="a3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  <w:r w:rsidR="00F113E7" w:rsidRPr="002819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15.</w:t>
      </w:r>
    </w:p>
    <w:p w:rsidR="00E7323F" w:rsidRPr="002819DA" w:rsidRDefault="00E7323F" w:rsidP="00E7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323F" w:rsidRPr="002819DA" w:rsidRDefault="00E7323F" w:rsidP="006873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 удовлетворенности уровнем цен на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>товары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рынка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сельскохозяйственной продукции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>35,3%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потребителей охарактеризовали уровень цен как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скорее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удовлетворительный,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полностью устраивают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цены. Вместе с тем,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>15,5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опрошенного населения считает уровень цен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>на товары данного рынка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неудовлетворительным и </w:t>
      </w:r>
      <w:r w:rsidR="00507B8B" w:rsidRPr="002819DA">
        <w:rPr>
          <w:rFonts w:ascii="Times New Roman" w:hAnsi="Times New Roman" w:cs="Times New Roman"/>
          <w:color w:val="000000"/>
          <w:sz w:val="28"/>
          <w:szCs w:val="28"/>
        </w:rPr>
        <w:t>19,8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873C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- относительно неудовлетворительным.</w:t>
      </w:r>
    </w:p>
    <w:p w:rsidR="00E7323F" w:rsidRPr="002819DA" w:rsidRDefault="00E7323F" w:rsidP="006873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качеством </w:t>
      </w:r>
      <w:r w:rsidR="0066131D" w:rsidRPr="002819DA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503423" w:rsidRPr="002819DA">
        <w:rPr>
          <w:rFonts w:ascii="Times New Roman" w:hAnsi="Times New Roman" w:cs="Times New Roman"/>
          <w:color w:val="000000"/>
          <w:sz w:val="28"/>
          <w:szCs w:val="28"/>
        </w:rPr>
        <w:t>, анализ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показал, что </w:t>
      </w:r>
      <w:r w:rsidR="0066131D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удовлетворены качеством предоставляемых услуг, </w:t>
      </w:r>
      <w:r w:rsidR="00503423" w:rsidRPr="002819DA">
        <w:rPr>
          <w:rFonts w:ascii="Times New Roman" w:hAnsi="Times New Roman" w:cs="Times New Roman"/>
          <w:color w:val="000000"/>
          <w:sz w:val="28"/>
          <w:szCs w:val="28"/>
        </w:rPr>
        <w:t>более-менее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 качеством предоставления услуг</w:t>
      </w:r>
      <w:r w:rsidR="0066131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28,5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%. Не удовлетворены ка</w:t>
      </w:r>
      <w:r w:rsidR="0050342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чеством услуг данного рынка 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относительно недовольны – 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21,6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7323F" w:rsidRPr="002819DA" w:rsidRDefault="00E7323F" w:rsidP="0025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выбора организаций на данном рынке </w:t>
      </w:r>
      <w:r w:rsidR="0025695B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19,0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="0025695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четверт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5695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23,3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5695B" w:rsidRPr="002819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- относительно удовлетворены, скорее не удовлетворены 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E40D5F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категорически не </w:t>
      </w:r>
      <w:r w:rsidR="0025695B" w:rsidRPr="002819D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дов</w:t>
      </w:r>
      <w:r w:rsidR="0025695B" w:rsidRPr="002819DA">
        <w:rPr>
          <w:rFonts w:ascii="Times New Roman" w:hAnsi="Times New Roman" w:cs="Times New Roman"/>
          <w:color w:val="000000"/>
          <w:sz w:val="28"/>
          <w:szCs w:val="28"/>
        </w:rPr>
        <w:t>летворе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ны.</w:t>
      </w:r>
    </w:p>
    <w:p w:rsidR="00E62C05" w:rsidRPr="002819DA" w:rsidRDefault="00E62C05" w:rsidP="00256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113E7" w:rsidRPr="002819DA" w:rsidRDefault="00E62C05" w:rsidP="0077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На вопрос «Как, по вашему мнению, изменилось количество организаций, предоставляющих услуги на рынке сельскохозяйственной продукции в течение последних 3 лет?» респонденты ответили следующим образом: больше трети из них (</w:t>
      </w:r>
      <w:r w:rsidR="0050071B" w:rsidRPr="002819DA">
        <w:rPr>
          <w:rFonts w:ascii="Times New Roman" w:hAnsi="Times New Roman" w:cs="Times New Roman"/>
          <w:color w:val="000000"/>
          <w:sz w:val="28"/>
          <w:szCs w:val="28"/>
        </w:rPr>
        <w:t>39,1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%) считают, что количество увеличилось, </w:t>
      </w:r>
      <w:r w:rsidR="0050071B" w:rsidRPr="002819DA">
        <w:rPr>
          <w:rFonts w:ascii="Times New Roman" w:hAnsi="Times New Roman" w:cs="Times New Roman"/>
          <w:color w:val="000000"/>
          <w:sz w:val="28"/>
          <w:szCs w:val="28"/>
        </w:rPr>
        <w:t>33,9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количество организаций осталось неизменным. </w:t>
      </w:r>
      <w:r w:rsidR="00B50CE7" w:rsidRPr="002819DA">
        <w:rPr>
          <w:rFonts w:ascii="Times New Roman" w:hAnsi="Times New Roman" w:cs="Times New Roman"/>
          <w:color w:val="000000"/>
          <w:sz w:val="28"/>
          <w:szCs w:val="28"/>
        </w:rPr>
        <w:t>12,2</w:t>
      </w:r>
      <w:r w:rsidR="007724B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снизилось и </w:t>
      </w:r>
      <w:r w:rsidR="00B50CE7" w:rsidRPr="002819DA">
        <w:rPr>
          <w:rFonts w:ascii="Times New Roman" w:hAnsi="Times New Roman" w:cs="Times New Roman"/>
          <w:color w:val="000000"/>
          <w:sz w:val="28"/>
          <w:szCs w:val="28"/>
        </w:rPr>
        <w:t>14,8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затруднились ответить на этот вопрос по данному рынку</w:t>
      </w:r>
      <w:r w:rsidR="007724B4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4B4" w:rsidRPr="002819DA" w:rsidRDefault="007724B4" w:rsidP="0077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6"/>
          <w:szCs w:val="6"/>
        </w:rPr>
      </w:pPr>
    </w:p>
    <w:p w:rsidR="00CB0663" w:rsidRPr="002819DA" w:rsidRDefault="0050071B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421A65EB" wp14:editId="09C4CBE1">
            <wp:extent cx="5356860" cy="1447800"/>
            <wp:effectExtent l="0" t="0" r="1524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3392E" w:rsidRDefault="0083392E" w:rsidP="00833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CB0663" w:rsidRPr="002819DA" w:rsidRDefault="00CB0663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7332C" w:rsidRPr="002819DA" w:rsidRDefault="0097332C" w:rsidP="004D2FEF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705" w:rsidRPr="002819DA" w:rsidRDefault="00A051E0" w:rsidP="008372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рынок услуг физкультуры и спорта</w:t>
      </w:r>
    </w:p>
    <w:p w:rsidR="0083724D" w:rsidRPr="002819DA" w:rsidRDefault="0083724D" w:rsidP="0083724D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BE9" w:rsidRPr="002819DA" w:rsidRDefault="001929DE" w:rsidP="008372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D2289D1" wp14:editId="010DDCD7">
            <wp:extent cx="4079019" cy="2011680"/>
            <wp:effectExtent l="0" t="0" r="17145" b="7620"/>
            <wp:docPr id="1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07578" w:rsidRPr="002819DA" w:rsidRDefault="0097332C" w:rsidP="0083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организаций, предоставляющих услуги на рынке</w:t>
      </w:r>
    </w:p>
    <w:p w:rsidR="000C36E5" w:rsidRPr="002819DA" w:rsidRDefault="000C36E5" w:rsidP="00710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Более половины опрошенных (52%) считают, что количество организаций, предоставляющих услуги на рынке физкультуры и спорта, достаточно для Гатчинского муниципального района, 7% считают их количество даже избыточным. При этом 23% респондентов тем не менее считают, что таких организаций мало и 3% - что их нет совсем. </w:t>
      </w:r>
    </w:p>
    <w:p w:rsidR="00710F0F" w:rsidRPr="002819DA" w:rsidRDefault="00710F0F" w:rsidP="00303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удовлетворенности потребителей уровнем цен на </w:t>
      </w:r>
      <w:r w:rsidR="003034A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данном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рынке можно сделать вывод, что </w:t>
      </w:r>
      <w:r w:rsidR="003034AA" w:rsidRPr="002819DA">
        <w:rPr>
          <w:rFonts w:ascii="Times New Roman" w:hAnsi="Times New Roman" w:cs="Times New Roman"/>
          <w:color w:val="000000"/>
          <w:sz w:val="28"/>
          <w:szCs w:val="28"/>
        </w:rPr>
        <w:t>18,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потребителей </w:t>
      </w:r>
      <w:r w:rsidR="003034A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удовлетворены уровнем цен, </w:t>
      </w:r>
      <w:r w:rsidR="003034AA" w:rsidRPr="002819DA">
        <w:rPr>
          <w:rFonts w:ascii="Times New Roman" w:hAnsi="Times New Roman" w:cs="Times New Roman"/>
          <w:color w:val="000000"/>
          <w:sz w:val="28"/>
          <w:szCs w:val="28"/>
        </w:rPr>
        <w:t>31,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более-менее удовлетворены. 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 считает уровень цен услуг неудовлетворительным и </w:t>
      </w:r>
      <w:r w:rsidR="003034AA" w:rsidRPr="002819DA">
        <w:rPr>
          <w:rFonts w:ascii="Times New Roman" w:hAnsi="Times New Roman" w:cs="Times New Roman"/>
          <w:color w:val="000000"/>
          <w:sz w:val="28"/>
          <w:szCs w:val="28"/>
        </w:rPr>
        <w:t>17,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относительно неудовлетворительным.</w:t>
      </w:r>
    </w:p>
    <w:p w:rsidR="00710F0F" w:rsidRPr="002819DA" w:rsidRDefault="00710F0F" w:rsidP="000649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Ответы по качеству предоставляемых услуг рынка </w:t>
      </w:r>
      <w:r w:rsidR="00015603" w:rsidRPr="002819DA">
        <w:rPr>
          <w:rFonts w:ascii="Times New Roman" w:hAnsi="Times New Roman" w:cs="Times New Roman"/>
          <w:color w:val="000000"/>
          <w:sz w:val="28"/>
          <w:szCs w:val="28"/>
        </w:rPr>
        <w:t>физкультуры и спор</w:t>
      </w:r>
      <w:r w:rsidR="000B0E83" w:rsidRPr="002819D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15603" w:rsidRPr="002819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распределились следующим образом: </w:t>
      </w:r>
    </w:p>
    <w:tbl>
      <w:tblPr>
        <w:tblpPr w:leftFromText="180" w:rightFromText="180" w:vertAnchor="text" w:horzAnchor="page" w:tblpX="3996" w:tblpY="158"/>
        <w:tblW w:w="4965" w:type="dxa"/>
        <w:tblLook w:val="04A0" w:firstRow="1" w:lastRow="0" w:firstColumn="1" w:lastColumn="0" w:noHBand="0" w:noVBand="1"/>
      </w:tblPr>
      <w:tblGrid>
        <w:gridCol w:w="3258"/>
        <w:gridCol w:w="1707"/>
      </w:tblGrid>
      <w:tr w:rsidR="000649D3" w:rsidRPr="002819DA" w:rsidTr="000649D3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649D3" w:rsidRPr="002819DA" w:rsidRDefault="000649D3" w:rsidP="0006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49D3" w:rsidRPr="002819DA" w:rsidRDefault="000649D3" w:rsidP="00F1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12EB2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649D3" w:rsidRPr="002819DA" w:rsidTr="000649D3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649D3" w:rsidRPr="002819DA" w:rsidRDefault="000649D3" w:rsidP="0006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49D3" w:rsidRPr="002819DA" w:rsidRDefault="000649D3" w:rsidP="00F1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12EB2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</w:t>
            </w:r>
          </w:p>
        </w:tc>
      </w:tr>
      <w:tr w:rsidR="000649D3" w:rsidRPr="002819DA" w:rsidTr="000649D3">
        <w:trPr>
          <w:trHeight w:val="344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649D3" w:rsidRPr="002819DA" w:rsidRDefault="000649D3" w:rsidP="0006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49D3" w:rsidRPr="002819DA" w:rsidRDefault="000649D3" w:rsidP="00F1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12EB2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 </w:t>
            </w:r>
          </w:p>
        </w:tc>
      </w:tr>
      <w:tr w:rsidR="000649D3" w:rsidRPr="002819DA" w:rsidTr="000649D3">
        <w:trPr>
          <w:trHeight w:val="34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649D3" w:rsidRPr="002819DA" w:rsidRDefault="000649D3" w:rsidP="0006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49D3" w:rsidRPr="002819DA" w:rsidRDefault="000649D3" w:rsidP="00F1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12EB2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</w:t>
            </w:r>
          </w:p>
        </w:tc>
      </w:tr>
      <w:tr w:rsidR="000649D3" w:rsidRPr="002819DA" w:rsidTr="000649D3">
        <w:trPr>
          <w:trHeight w:val="285"/>
        </w:trPr>
        <w:tc>
          <w:tcPr>
            <w:tcW w:w="3258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649D3" w:rsidRPr="002819DA" w:rsidRDefault="000649D3" w:rsidP="0006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0649D3" w:rsidRPr="002819DA" w:rsidRDefault="000649D3" w:rsidP="00F1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12EB2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</w:tbl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49D3" w:rsidRPr="002819DA" w:rsidRDefault="000649D3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F0F" w:rsidRPr="002819DA" w:rsidRDefault="00710F0F" w:rsidP="000156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Возможностью выбора организаций на данном рынке довольны 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14,7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респондентов, 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26,7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- относительно довольны, скорее не удовлетворены 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%, и </w:t>
      </w:r>
      <w:r w:rsidR="00F12EB2" w:rsidRPr="002819DA">
        <w:rPr>
          <w:rFonts w:ascii="Times New Roman" w:hAnsi="Times New Roman" w:cs="Times New Roman"/>
          <w:color w:val="000000"/>
          <w:sz w:val="28"/>
          <w:szCs w:val="28"/>
        </w:rPr>
        <w:t>12,9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- категорически не довольны.</w:t>
      </w:r>
    </w:p>
    <w:p w:rsidR="00710F0F" w:rsidRPr="002819DA" w:rsidRDefault="00710F0F" w:rsidP="00710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:rsidR="00710F0F" w:rsidRPr="002819DA" w:rsidRDefault="00710F0F" w:rsidP="008A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«Как, по вашему мнению, изменилось количество организаций, предоставляющих услуги на рынке </w:t>
      </w:r>
      <w:r w:rsidR="000B0E83" w:rsidRPr="002819DA">
        <w:rPr>
          <w:rFonts w:ascii="Times New Roman" w:hAnsi="Times New Roman" w:cs="Times New Roman"/>
          <w:color w:val="000000"/>
          <w:sz w:val="28"/>
          <w:szCs w:val="28"/>
        </w:rPr>
        <w:t>физкультуры и спорта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последних 3 лет?» респонденты ответили следующим образом: наибольшая часть опрошенных, или </w:t>
      </w:r>
      <w:r w:rsidR="00997B87" w:rsidRPr="002819DA">
        <w:rPr>
          <w:rFonts w:ascii="Times New Roman" w:hAnsi="Times New Roman" w:cs="Times New Roman"/>
          <w:color w:val="000000"/>
          <w:sz w:val="28"/>
          <w:szCs w:val="28"/>
        </w:rPr>
        <w:t>40,9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увеличилось, </w:t>
      </w:r>
      <w:r w:rsidR="00997B87" w:rsidRPr="002819DA">
        <w:rPr>
          <w:rFonts w:ascii="Times New Roman" w:hAnsi="Times New Roman" w:cs="Times New Roman"/>
          <w:color w:val="000000"/>
          <w:sz w:val="28"/>
          <w:szCs w:val="28"/>
        </w:rPr>
        <w:t>33,0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считают, что их количество осталось неизменным. И только </w:t>
      </w:r>
      <w:r w:rsidR="008A4418" w:rsidRPr="002819D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97B87" w:rsidRPr="002819DA"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количество организаций на данном рынке за последние 3 года снизилось.</w:t>
      </w:r>
    </w:p>
    <w:p w:rsidR="000A3AC7" w:rsidRPr="002819DA" w:rsidRDefault="00371E30" w:rsidP="000B0E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4DCC190A" wp14:editId="29E97538">
            <wp:extent cx="5638800" cy="1549400"/>
            <wp:effectExtent l="0" t="0" r="0" b="1270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C4B5D" w:rsidRDefault="00CC4B5D" w:rsidP="00CC4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График</w:t>
      </w:r>
      <w:r w:rsidRPr="00F759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Изменение количества организаций, предоставляющих услуги на рынке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16</w:t>
      </w:r>
      <w:r w:rsidRPr="00002ED6">
        <w:rPr>
          <w:i/>
          <w:sz w:val="24"/>
          <w:szCs w:val="24"/>
        </w:rPr>
        <w:t xml:space="preserve"> </w:t>
      </w:r>
      <w:r w:rsidRPr="00002ED6">
        <w:rPr>
          <w:rFonts w:ascii="Times New Roman" w:hAnsi="Times New Roman" w:cs="Times New Roman"/>
          <w:i/>
          <w:color w:val="000000"/>
          <w:sz w:val="24"/>
          <w:szCs w:val="24"/>
        </w:rPr>
        <w:t>в течение последних 3 лет (количество ответов).</w:t>
      </w:r>
    </w:p>
    <w:p w:rsidR="000C36E5" w:rsidRPr="002819DA" w:rsidRDefault="000C36E5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10BB" w:rsidRPr="002819DA" w:rsidRDefault="008F10B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0BB" w:rsidRPr="002819DA" w:rsidRDefault="008F10B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0BB" w:rsidRPr="002819DA" w:rsidRDefault="00D31575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</w:p>
    <w:p w:rsidR="00D31575" w:rsidRPr="002819DA" w:rsidRDefault="00577332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  <w:t>На основе</w:t>
      </w:r>
      <w:r w:rsidR="00D3157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вышеизложенного анализа, проведенного по итогам рассмотрения ответов на вопросы, поставленные в анкетах для потребителей товаров и услуг на 16 рынках Гатчинского муниципального района, можно сделать выводы о состоянии развития конкуренции на всех рынках по отдельности.</w:t>
      </w:r>
    </w:p>
    <w:p w:rsidR="00577332" w:rsidRPr="002819DA" w:rsidRDefault="00577332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  <w:t>Недостаточное количество организаций, предоставляющих услуг</w:t>
      </w:r>
      <w:r w:rsidR="009E5A36" w:rsidRPr="002819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5A36" w:rsidRPr="002819DA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на следующих рынках Гатчинского муниципального района:</w:t>
      </w:r>
    </w:p>
    <w:p w:rsidR="009E5A36" w:rsidRPr="002819DA" w:rsidRDefault="00FB5F91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E5A3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Рынок первичного жилья экономического класса </w:t>
      </w:r>
      <w:r w:rsidR="001341E3">
        <w:rPr>
          <w:rFonts w:ascii="Times New Roman" w:hAnsi="Times New Roman" w:cs="Times New Roman"/>
          <w:color w:val="000000"/>
          <w:sz w:val="28"/>
          <w:szCs w:val="28"/>
        </w:rPr>
        <w:t>(37% опрошенных заявили о недостаточности организаций на данном рынке);</w:t>
      </w:r>
    </w:p>
    <w:p w:rsidR="00121182" w:rsidRPr="002819DA" w:rsidRDefault="00FB5F91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A3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1182" w:rsidRPr="002819DA">
        <w:rPr>
          <w:rFonts w:ascii="Times New Roman" w:hAnsi="Times New Roman" w:cs="Times New Roman"/>
          <w:color w:val="000000"/>
          <w:sz w:val="28"/>
          <w:szCs w:val="28"/>
        </w:rPr>
        <w:t>Рынок услуг детского отдыха и оздоровления</w:t>
      </w:r>
      <w:r w:rsidR="001341E3">
        <w:rPr>
          <w:rFonts w:ascii="Times New Roman" w:hAnsi="Times New Roman" w:cs="Times New Roman"/>
          <w:color w:val="000000"/>
          <w:sz w:val="28"/>
          <w:szCs w:val="28"/>
        </w:rPr>
        <w:t xml:space="preserve"> (32%);</w:t>
      </w:r>
    </w:p>
    <w:p w:rsidR="009E5A36" w:rsidRPr="002819DA" w:rsidRDefault="00121182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9E5A3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Рынок сельскохозяйственной продукции </w:t>
      </w:r>
      <w:r w:rsidR="001341E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E5A36" w:rsidRPr="002819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41E3">
        <w:rPr>
          <w:rFonts w:ascii="Times New Roman" w:hAnsi="Times New Roman" w:cs="Times New Roman"/>
          <w:color w:val="000000"/>
          <w:sz w:val="28"/>
          <w:szCs w:val="28"/>
        </w:rPr>
        <w:t>9%);</w:t>
      </w:r>
    </w:p>
    <w:p w:rsidR="00121182" w:rsidRDefault="00121182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4. Рынок услуг социального обслуживания населения </w:t>
      </w:r>
      <w:r w:rsidR="001341E3">
        <w:rPr>
          <w:rFonts w:ascii="Times New Roman" w:hAnsi="Times New Roman" w:cs="Times New Roman"/>
          <w:color w:val="000000"/>
          <w:sz w:val="28"/>
          <w:szCs w:val="28"/>
        </w:rPr>
        <w:t>(29%);</w:t>
      </w:r>
    </w:p>
    <w:p w:rsidR="007B28D1" w:rsidRPr="002819DA" w:rsidRDefault="007B28D1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B28D1">
        <w:rPr>
          <w:rFonts w:ascii="Times New Roman" w:hAnsi="Times New Roman" w:cs="Times New Roman"/>
          <w:color w:val="000000"/>
          <w:sz w:val="28"/>
          <w:szCs w:val="28"/>
        </w:rPr>
        <w:t xml:space="preserve">Рынок услуг психолого-педагогического сопровождения детей с ограниченными возможностями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B28D1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121182" w:rsidRPr="002819DA" w:rsidRDefault="007B28D1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2118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Рынок медицинских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21182" w:rsidRPr="002819D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7%);</w:t>
      </w:r>
      <w:r w:rsidR="00121182"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E5A36" w:rsidRPr="002819DA" w:rsidRDefault="007B28D1" w:rsidP="00D3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E5A36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Рынок услуг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(26</w:t>
      </w:r>
      <w:r w:rsidR="00AF6B82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7E0849" w:rsidRDefault="007E0849" w:rsidP="007E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0745" w:rsidRPr="002819DA" w:rsidRDefault="007E0312" w:rsidP="007E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  <w:t>Среди наибольших значений по недостатку количества представленных организаций, можно особо выделить рынок первичного жилья экономического класса – 32% респондентов отметили недостаточность, а 5% - отметили полное отсутствие организаций, представляющих данный рынок. Отсутствие организаций также отметили 6% респондентов на рынке услуг психолого-педагогического сопровождения детей с ограниченными возможностями здоровья.</w:t>
      </w:r>
    </w:p>
    <w:p w:rsidR="005E582D" w:rsidRPr="002819DA" w:rsidRDefault="005E582D" w:rsidP="007E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F10BB" w:rsidRPr="002819DA" w:rsidRDefault="008F10B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10BB" w:rsidRPr="002819DA" w:rsidRDefault="008F10B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Вывод по удовлетворенности потребителей уровнем цен</w:t>
      </w:r>
      <w:r w:rsidR="00AF6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2A67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и качеством представленных на рынках Гатчинского района</w:t>
      </w: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товаров и услуг:</w:t>
      </w:r>
    </w:p>
    <w:p w:rsidR="00E33E20" w:rsidRPr="002819DA" w:rsidRDefault="00E33E20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5C44" w:rsidRPr="002819DA" w:rsidRDefault="00C32273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397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большинстве рынков Гатчинского района потребители отметили высокий уровень цен на </w:t>
      </w:r>
      <w:r w:rsidR="004A5C44" w:rsidRPr="002819DA">
        <w:rPr>
          <w:rFonts w:ascii="Times New Roman" w:hAnsi="Times New Roman" w:cs="Times New Roman"/>
          <w:color w:val="000000"/>
          <w:sz w:val="28"/>
          <w:szCs w:val="28"/>
        </w:rPr>
        <w:t>предоставляемые товары и услуги.</w:t>
      </w:r>
    </w:p>
    <w:p w:rsidR="00000B80" w:rsidRPr="002819DA" w:rsidRDefault="004A5C44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397D" w:rsidRPr="002819DA" w:rsidRDefault="004A5C44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5397D" w:rsidRPr="002819DA">
        <w:rPr>
          <w:rFonts w:ascii="Times New Roman" w:hAnsi="Times New Roman" w:cs="Times New Roman"/>
          <w:color w:val="000000"/>
          <w:sz w:val="28"/>
          <w:szCs w:val="28"/>
        </w:rPr>
        <w:t>аибольшее напряжение (более 46% недовольных уровнем цен) вызывают следующие рынки:</w:t>
      </w:r>
    </w:p>
    <w:p w:rsidR="0085397D" w:rsidRPr="002819DA" w:rsidRDefault="0085397D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медицинских услуг (53,4%</w:t>
      </w:r>
      <w:r w:rsidR="00C3227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недовольны уровнем цен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</w:p>
    <w:p w:rsidR="0085397D" w:rsidRPr="002819DA" w:rsidRDefault="0085397D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услуг ЖКХ (51,7%),</w:t>
      </w:r>
    </w:p>
    <w:p w:rsidR="0085397D" w:rsidRPr="002819DA" w:rsidRDefault="0085397D" w:rsidP="00C3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2273" w:rsidRPr="002819DA">
        <w:t xml:space="preserve">  </w:t>
      </w:r>
      <w:r w:rsidR="00C32273" w:rsidRPr="002819DA">
        <w:rPr>
          <w:rFonts w:ascii="Times New Roman" w:hAnsi="Times New Roman" w:cs="Times New Roman"/>
          <w:color w:val="000000"/>
          <w:sz w:val="28"/>
          <w:szCs w:val="28"/>
        </w:rPr>
        <w:t>рынок розничной торговли (47,4%),</w:t>
      </w:r>
    </w:p>
    <w:p w:rsidR="00C32273" w:rsidRPr="002819DA" w:rsidRDefault="00C32273" w:rsidP="00C3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первичного жилья экономического класса (46,5%).</w:t>
      </w:r>
    </w:p>
    <w:p w:rsidR="0085397D" w:rsidRPr="002819DA" w:rsidRDefault="00C32273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  <w:t>Во многом неудовлетворяющий потребителей уровень цен на товары и услуги на данных рынках связан с общими инфляционными процессами в стране.</w:t>
      </w:r>
    </w:p>
    <w:p w:rsidR="00000B80" w:rsidRPr="002819DA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32273" w:rsidRPr="002819DA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 на вопрос «Н</w:t>
      </w:r>
      <w:r w:rsidRPr="002819DA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>а какие товары и (или) услуги, по вашему мнению, цены в Гатчинском районе выше по сравнению с другими регионами» распределились следующим образом:</w:t>
      </w:r>
    </w:p>
    <w:p w:rsidR="00DE7A72" w:rsidRPr="002819DA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zh-CN" w:bidi="hi-I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05"/>
        <w:gridCol w:w="5820"/>
        <w:gridCol w:w="2402"/>
      </w:tblGrid>
      <w:tr w:rsidR="001116B5" w:rsidRPr="002819DA" w:rsidTr="001116B5">
        <w:tc>
          <w:tcPr>
            <w:tcW w:w="1405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в рейтинге</w:t>
            </w:r>
          </w:p>
        </w:tc>
        <w:tc>
          <w:tcPr>
            <w:tcW w:w="5820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Сфера</w:t>
            </w:r>
          </w:p>
        </w:tc>
        <w:tc>
          <w:tcPr>
            <w:tcW w:w="2402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116B5" w:rsidRPr="002819DA" w:rsidTr="001116B5">
        <w:tc>
          <w:tcPr>
            <w:tcW w:w="1405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 питания</w:t>
            </w:r>
          </w:p>
        </w:tc>
        <w:tc>
          <w:tcPr>
            <w:tcW w:w="2402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116B5" w:rsidRPr="002819DA" w:rsidTr="001116B5">
        <w:tc>
          <w:tcPr>
            <w:tcW w:w="1405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20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2402" w:type="dxa"/>
          </w:tcPr>
          <w:p w:rsidR="001116B5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E7A72" w:rsidRPr="002819DA" w:rsidTr="001116B5">
        <w:tc>
          <w:tcPr>
            <w:tcW w:w="1405" w:type="dxa"/>
          </w:tcPr>
          <w:p w:rsidR="00DE7A72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20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Медицинские услуги</w:t>
            </w:r>
          </w:p>
        </w:tc>
        <w:tc>
          <w:tcPr>
            <w:tcW w:w="2402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E7A72" w:rsidRPr="002819DA" w:rsidTr="001116B5">
        <w:tc>
          <w:tcPr>
            <w:tcW w:w="1405" w:type="dxa"/>
          </w:tcPr>
          <w:p w:rsidR="00DE7A72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20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Бензин</w:t>
            </w:r>
          </w:p>
        </w:tc>
        <w:tc>
          <w:tcPr>
            <w:tcW w:w="2402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7A72" w:rsidRPr="002819DA" w:rsidTr="001116B5">
        <w:tc>
          <w:tcPr>
            <w:tcW w:w="1405" w:type="dxa"/>
          </w:tcPr>
          <w:p w:rsidR="00DE7A72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20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Строительные материалы</w:t>
            </w:r>
          </w:p>
        </w:tc>
        <w:tc>
          <w:tcPr>
            <w:tcW w:w="2402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E7A72" w:rsidRPr="002819DA" w:rsidTr="001116B5">
        <w:tc>
          <w:tcPr>
            <w:tcW w:w="1405" w:type="dxa"/>
          </w:tcPr>
          <w:p w:rsidR="00DE7A72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20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2402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7A72" w:rsidRPr="002819DA" w:rsidTr="001116B5">
        <w:tc>
          <w:tcPr>
            <w:tcW w:w="1405" w:type="dxa"/>
          </w:tcPr>
          <w:p w:rsidR="00DE7A72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20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Недвижимость</w:t>
            </w:r>
          </w:p>
        </w:tc>
        <w:tc>
          <w:tcPr>
            <w:tcW w:w="2402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E7A72" w:rsidRPr="002819DA" w:rsidTr="001116B5">
        <w:tc>
          <w:tcPr>
            <w:tcW w:w="1405" w:type="dxa"/>
          </w:tcPr>
          <w:p w:rsidR="00DE7A72" w:rsidRPr="002819DA" w:rsidRDefault="001116B5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20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всё</w:t>
            </w:r>
          </w:p>
        </w:tc>
        <w:tc>
          <w:tcPr>
            <w:tcW w:w="2402" w:type="dxa"/>
          </w:tcPr>
          <w:p w:rsidR="00DE7A72" w:rsidRPr="002819DA" w:rsidRDefault="00DE7A72" w:rsidP="00111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E7A72" w:rsidRPr="002819DA" w:rsidRDefault="00DE7A7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B80" w:rsidRPr="002819DA" w:rsidRDefault="00D90B4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точки зрения удовлетворенности потребителей качеством предоставляемых услуг и товаров на рынках более-менее положительная ситуация – на рынках услуг в сфере культуры, физкультуры и спорта, услуг связи и рынке услуг дополнительного образования детей. </w:t>
      </w:r>
    </w:p>
    <w:p w:rsidR="00D90B42" w:rsidRPr="002819DA" w:rsidRDefault="00000B80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0B42" w:rsidRPr="002819DA">
        <w:rPr>
          <w:rFonts w:ascii="Times New Roman" w:hAnsi="Times New Roman" w:cs="Times New Roman"/>
          <w:color w:val="000000"/>
          <w:sz w:val="28"/>
          <w:szCs w:val="28"/>
        </w:rPr>
        <w:t>Наиболее неудовлетворительные показатели качества предоставляемых услуг выявлены на следующих рынках:</w:t>
      </w:r>
    </w:p>
    <w:p w:rsidR="00D90B42" w:rsidRPr="002819DA" w:rsidRDefault="007524AD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услуг ЖКХ (49,1% потребителей недовольны качеством предоставляемых услуг),</w:t>
      </w:r>
    </w:p>
    <w:p w:rsidR="007524AD" w:rsidRPr="002819DA" w:rsidRDefault="007524AD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- Рынок медицинских услуг (47,4%), </w:t>
      </w:r>
    </w:p>
    <w:p w:rsidR="007524AD" w:rsidRPr="002819DA" w:rsidRDefault="007524AD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строительных материалов (45,6%),</w:t>
      </w:r>
    </w:p>
    <w:p w:rsidR="007524AD" w:rsidRPr="002819DA" w:rsidRDefault="007524AD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первичного жилья экономического класса (42,9%).</w:t>
      </w:r>
    </w:p>
    <w:p w:rsidR="007524AD" w:rsidRPr="002819DA" w:rsidRDefault="007524AD" w:rsidP="00752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туристских услуг (40,5%),</w:t>
      </w:r>
    </w:p>
    <w:p w:rsidR="007524AD" w:rsidRPr="002819DA" w:rsidRDefault="007524AD" w:rsidP="00752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Рынок сельскохозяйственной продукции (40,4%).</w:t>
      </w:r>
    </w:p>
    <w:p w:rsidR="00D90B42" w:rsidRPr="009F6B67" w:rsidRDefault="00D90B42" w:rsidP="0081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E20" w:rsidRPr="002819DA" w:rsidRDefault="00416BE2" w:rsidP="00E33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6094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основном потребители </w:t>
      </w:r>
      <w:r w:rsidR="00E33E20" w:rsidRPr="002819DA">
        <w:rPr>
          <w:rFonts w:ascii="Times New Roman" w:hAnsi="Times New Roman" w:cs="Times New Roman"/>
          <w:color w:val="000000"/>
          <w:sz w:val="28"/>
          <w:szCs w:val="28"/>
        </w:rPr>
        <w:t>удовлетворены возможностью выбора товаров и услуг</w:t>
      </w:r>
      <w:r w:rsidR="0066094B" w:rsidRPr="002819DA">
        <w:rPr>
          <w:rFonts w:ascii="Times New Roman" w:hAnsi="Times New Roman" w:cs="Times New Roman"/>
          <w:color w:val="000000"/>
          <w:sz w:val="28"/>
          <w:szCs w:val="28"/>
        </w:rPr>
        <w:t>, предоставленных на рынках</w:t>
      </w:r>
      <w:r w:rsidR="00E33E20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Гатчинского района</w:t>
      </w:r>
      <w:r w:rsidR="0066094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r w:rsidR="00F119E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="0066094B" w:rsidRPr="002819DA">
        <w:rPr>
          <w:rFonts w:ascii="Times New Roman" w:hAnsi="Times New Roman" w:cs="Times New Roman"/>
          <w:color w:val="000000"/>
          <w:sz w:val="28"/>
          <w:szCs w:val="28"/>
        </w:rPr>
        <w:t>недовольны</w:t>
      </w:r>
      <w:r w:rsidR="00F119ED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</w:t>
      </w:r>
      <w:r w:rsidR="0066094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и уровнем цен на предоставляемые то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вары/услуги, особенно это касается ситуации на рынке услуг жилищно-коммунального хозяйства, рынке медицинских услуг и</w:t>
      </w:r>
      <w:r w:rsidRPr="002819DA"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рынке первичного жилья экономического класса.</w:t>
      </w:r>
    </w:p>
    <w:p w:rsidR="00E33E20" w:rsidRPr="009F6B67" w:rsidRDefault="00E33E20" w:rsidP="00E33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E20" w:rsidRPr="002819DA" w:rsidRDefault="00E33E20" w:rsidP="00E33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Результаты опроса потребителей Гатчинского района показали, что развитие конкуренции имеет объективные предпосылки для устойчивого роста и направлено на повышение удовлетворенности потребителей основными характеристиками оказываемых услуг (цена, качество, возможность выбора).</w:t>
      </w:r>
    </w:p>
    <w:p w:rsidR="00881B7C" w:rsidRPr="002819DA" w:rsidRDefault="00881B7C" w:rsidP="002C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0BB" w:rsidRPr="002819DA" w:rsidRDefault="008F10B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36E5" w:rsidRPr="002819DA" w:rsidRDefault="00434D6C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Оценка качества услуг естественных монополий</w:t>
      </w:r>
    </w:p>
    <w:p w:rsidR="00877C9F" w:rsidRPr="009F6B67" w:rsidRDefault="00877C9F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A648B" w:rsidRPr="002819DA" w:rsidRDefault="00434D6C" w:rsidP="007A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Было получено </w:t>
      </w:r>
      <w:r w:rsidR="00770FF3" w:rsidRPr="002819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5571" w:rsidRPr="002819D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ответов на вопрос о качестве предоставления услуг на территории Гатчинского муниципального района объектами естественных монополий по отраслям.</w:t>
      </w:r>
      <w:r w:rsidR="007A648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опроса представлены в </w:t>
      </w:r>
      <w:r w:rsidR="008E5780" w:rsidRPr="002819DA">
        <w:rPr>
          <w:rFonts w:ascii="Times New Roman" w:hAnsi="Times New Roman" w:cs="Times New Roman"/>
          <w:color w:val="000000"/>
          <w:sz w:val="28"/>
          <w:szCs w:val="28"/>
        </w:rPr>
        <w:t>таблице</w:t>
      </w:r>
      <w:r w:rsidR="007A648B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648B" w:rsidRPr="009F6B67" w:rsidRDefault="007A648B" w:rsidP="007A6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1134"/>
        <w:gridCol w:w="1559"/>
        <w:gridCol w:w="1701"/>
        <w:gridCol w:w="1276"/>
        <w:gridCol w:w="1559"/>
      </w:tblGrid>
      <w:tr w:rsidR="003426B2" w:rsidRPr="002819DA" w:rsidTr="003426B2">
        <w:trPr>
          <w:cantSplit/>
          <w:trHeight w:hRule="exact" w:val="368"/>
          <w:jc w:val="center"/>
        </w:trPr>
        <w:tc>
          <w:tcPr>
            <w:tcW w:w="2019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auto"/>
            <w:vAlign w:val="bottom"/>
          </w:tcPr>
          <w:p w:rsidR="003426B2" w:rsidRPr="002819DA" w:rsidRDefault="007A648B" w:rsidP="0034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</w:t>
            </w:r>
            <w:r w:rsidR="003426B2" w:rsidRPr="0028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Сфера</w:t>
            </w:r>
          </w:p>
          <w:p w:rsidR="003426B2" w:rsidRPr="002819DA" w:rsidRDefault="003426B2" w:rsidP="0034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722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3426B2" w:rsidRPr="002819DA" w:rsidRDefault="003426B2" w:rsidP="0034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Оценка качества услуги по мнению потребителей</w:t>
            </w:r>
          </w:p>
        </w:tc>
      </w:tr>
      <w:tr w:rsidR="003426B2" w:rsidRPr="002819DA" w:rsidTr="005E1249">
        <w:trPr>
          <w:cantSplit/>
          <w:trHeight w:hRule="exact" w:val="699"/>
          <w:jc w:val="center"/>
        </w:trPr>
        <w:tc>
          <w:tcPr>
            <w:tcW w:w="2019" w:type="dxa"/>
            <w:vMerge/>
            <w:tcBorders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26B2" w:rsidRPr="002819DA" w:rsidRDefault="003426B2" w:rsidP="00342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26B2" w:rsidRPr="002819DA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26B2" w:rsidRPr="002819DA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Скорее удовлетвори</w:t>
            </w:r>
            <w:r w:rsidR="00982EE5"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26B2" w:rsidRPr="002819DA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Скорее неудовлетвори</w:t>
            </w:r>
            <w:r w:rsidR="00982EE5"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426B2" w:rsidRPr="002819DA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</w:t>
            </w:r>
            <w:r w:rsidR="00982EE5"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ворительно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3426B2" w:rsidRPr="002819DA" w:rsidRDefault="003426B2" w:rsidP="0002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8E5780" w:rsidRPr="002819DA" w:rsidTr="00CA5FEE">
        <w:trPr>
          <w:trHeight w:val="478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5780" w:rsidRPr="002819DA" w:rsidRDefault="008E5780" w:rsidP="008E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бжение, водоотведение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982EE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982EE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982EE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CB6D93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80" w:rsidRPr="002819DA" w:rsidRDefault="00CB6D93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8E5780" w:rsidRPr="002819DA" w:rsidTr="00CA5FEE">
        <w:trPr>
          <w:trHeight w:val="246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5780" w:rsidRPr="002819DA" w:rsidRDefault="008E5780" w:rsidP="008E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Водоочистка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D2506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D2506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D2506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D2506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80" w:rsidRPr="002819DA" w:rsidRDefault="00D25065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</w:tr>
      <w:tr w:rsidR="008E5780" w:rsidRPr="002819DA" w:rsidTr="00CA5FEE">
        <w:trPr>
          <w:trHeight w:val="349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5780" w:rsidRPr="002819DA" w:rsidRDefault="008E5780" w:rsidP="008E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Газоснабжение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322DD1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322DD1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322DD1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322DD1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80" w:rsidRPr="002819DA" w:rsidRDefault="00322DD1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8E5780" w:rsidRPr="002819DA" w:rsidTr="00CA5FEE">
        <w:trPr>
          <w:trHeight w:val="312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5780" w:rsidRPr="002819DA" w:rsidRDefault="008E5780" w:rsidP="008E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Электроснабже</w:t>
            </w:r>
            <w:r w:rsidR="004F2FDF"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ние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FD4F60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FD4F60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FD4F60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FD4F60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80" w:rsidRPr="002819DA" w:rsidRDefault="00FD4F60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</w:tr>
      <w:tr w:rsidR="008E5780" w:rsidRPr="002819DA" w:rsidTr="00CA5FEE">
        <w:trPr>
          <w:trHeight w:val="312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5780" w:rsidRPr="002819DA" w:rsidRDefault="008E5780" w:rsidP="008E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Теплоснабжение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A252C4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A252C4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A252C4" w:rsidP="00A252C4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A252C4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80" w:rsidRPr="002819DA" w:rsidRDefault="00A252C4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8E5780" w:rsidRPr="002819DA" w:rsidTr="00CA5FEE">
        <w:trPr>
          <w:trHeight w:val="511"/>
          <w:jc w:val="center"/>
        </w:trPr>
        <w:tc>
          <w:tcPr>
            <w:tcW w:w="201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5780" w:rsidRPr="002819DA" w:rsidRDefault="008E5780" w:rsidP="008E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Телефонная связь</w:t>
            </w:r>
          </w:p>
        </w:tc>
        <w:tc>
          <w:tcPr>
            <w:tcW w:w="113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CA5FEE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55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CA5FEE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CA5FEE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E5780" w:rsidRPr="002819DA" w:rsidRDefault="00CA5FEE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80" w:rsidRPr="002819DA" w:rsidRDefault="00CA5FEE" w:rsidP="00026C00">
            <w:pPr>
              <w:widowControl w:val="0"/>
              <w:spacing w:after="0" w:line="240" w:lineRule="auto"/>
              <w:jc w:val="center"/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</w:pPr>
            <w:r w:rsidRPr="002819DA">
              <w:rPr>
                <w:rFonts w:ascii="Liberation Serif" w:eastAsia="DejaVu Sans" w:hAnsi="Liberation Serif" w:cs="DejaVu Sans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</w:tr>
    </w:tbl>
    <w:p w:rsidR="008E5780" w:rsidRDefault="009F6B67" w:rsidP="009F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6B67">
        <w:rPr>
          <w:rFonts w:ascii="Times New Roman" w:hAnsi="Times New Roman" w:cs="Times New Roman"/>
          <w:i/>
          <w:color w:val="000000"/>
          <w:sz w:val="24"/>
          <w:szCs w:val="24"/>
        </w:rPr>
        <w:t>Таблица. Оценка качества оказания услуг естественных монополий (%)</w:t>
      </w:r>
    </w:p>
    <w:p w:rsidR="009F6B67" w:rsidRPr="009F6B67" w:rsidRDefault="009F6B67" w:rsidP="009F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19FF" w:rsidRPr="002819DA" w:rsidRDefault="00680335" w:rsidP="006F1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5780" w:rsidRPr="002819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F19F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</w:t>
      </w:r>
      <w:r w:rsidR="008E5780" w:rsidRPr="002819DA">
        <w:rPr>
          <w:rFonts w:ascii="Times New Roman" w:hAnsi="Times New Roman" w:cs="Times New Roman"/>
          <w:color w:val="000000"/>
          <w:sz w:val="28"/>
          <w:szCs w:val="28"/>
        </w:rPr>
        <w:t>анализа результатов опроса</w:t>
      </w:r>
      <w:r w:rsidR="006F19F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вывод, что самым неудовлетворительным, по мнению потребителей, является качество предоставления услуг в сфере </w:t>
      </w:r>
      <w:r w:rsidR="00170658" w:rsidRPr="002819DA">
        <w:rPr>
          <w:rFonts w:ascii="Times New Roman" w:hAnsi="Times New Roman" w:cs="Times New Roman"/>
          <w:color w:val="000000"/>
          <w:sz w:val="28"/>
          <w:szCs w:val="28"/>
        </w:rPr>
        <w:t>водоочистки</w:t>
      </w:r>
      <w:r w:rsidR="0022639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– общее количество недовольных превышает 50% опрошенных</w:t>
      </w:r>
      <w:r w:rsidR="0017065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19F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 сфере теплоснабжения процент неудовлетворенных потребителей </w:t>
      </w:r>
      <w:r w:rsidR="00B1481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ниже, но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также довольно высокий – 27%. </w:t>
      </w:r>
    </w:p>
    <w:p w:rsidR="006F19FF" w:rsidRPr="002819DA" w:rsidRDefault="006F19FF" w:rsidP="00680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68C1" w:rsidRPr="002819DA" w:rsidRDefault="004468C1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7C9F" w:rsidRPr="002819DA" w:rsidRDefault="00877C9F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color w:val="000000"/>
          <w:sz w:val="28"/>
          <w:szCs w:val="28"/>
        </w:rPr>
        <w:t>Оценка качества официальной информации о состоянии конкурентной среды на рынках товаров и услуг Гатчинского муниципального района</w:t>
      </w:r>
      <w:r w:rsidR="00947157" w:rsidRPr="002819DA">
        <w:rPr>
          <w:rFonts w:ascii="Times New Roman" w:hAnsi="Times New Roman" w:cs="Times New Roman"/>
          <w:b/>
          <w:color w:val="000000"/>
          <w:sz w:val="28"/>
          <w:szCs w:val="28"/>
        </w:rPr>
        <w:t>, размещаемой в открытом доступе</w:t>
      </w:r>
    </w:p>
    <w:p w:rsidR="00371015" w:rsidRPr="002819DA" w:rsidRDefault="00371015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3AB" w:rsidRPr="002819DA" w:rsidRDefault="002E477B" w:rsidP="002F0F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Уровень доступности</w:t>
      </w:r>
      <w:r w:rsidR="002F0F55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</w:p>
    <w:p w:rsidR="00C64295" w:rsidRPr="002819DA" w:rsidRDefault="00C64295" w:rsidP="002F0F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477B" w:rsidRPr="002819DA" w:rsidRDefault="002E477B" w:rsidP="00973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noProof/>
          <w:lang w:eastAsia="ru-RU"/>
        </w:rPr>
        <w:drawing>
          <wp:inline distT="0" distB="0" distL="0" distR="0" wp14:anchorId="69244B86" wp14:editId="3072322A">
            <wp:extent cx="5623560" cy="2022763"/>
            <wp:effectExtent l="0" t="0" r="15240" b="15875"/>
            <wp:docPr id="3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E477B" w:rsidRPr="002819DA" w:rsidRDefault="002E477B" w:rsidP="00973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9B2" w:rsidRPr="002819DA" w:rsidRDefault="007A49B2" w:rsidP="00973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В целом</w:t>
      </w:r>
      <w:r w:rsidR="00FF5713" w:rsidRPr="002819DA">
        <w:rPr>
          <w:rFonts w:ascii="Times New Roman" w:hAnsi="Times New Roman" w:cs="Times New Roman"/>
          <w:color w:val="000000"/>
          <w:sz w:val="28"/>
          <w:szCs w:val="28"/>
        </w:rPr>
        <w:t>, как следует из данных графика, отражающего результаты анализа,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F55" w:rsidRPr="002819DA">
        <w:rPr>
          <w:rFonts w:ascii="Times New Roman" w:hAnsi="Times New Roman" w:cs="Times New Roman"/>
          <w:color w:val="000000"/>
          <w:sz w:val="28"/>
          <w:szCs w:val="28"/>
        </w:rPr>
        <w:t>большая часть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</w:t>
      </w:r>
      <w:r w:rsidR="004D2549" w:rsidRPr="002819DA">
        <w:rPr>
          <w:rFonts w:ascii="Times New Roman" w:hAnsi="Times New Roman" w:cs="Times New Roman"/>
          <w:color w:val="000000"/>
          <w:sz w:val="28"/>
          <w:szCs w:val="28"/>
        </w:rPr>
        <w:t>жителей Гатчинского района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F0F55" w:rsidRPr="002819DA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%) положительно оценива</w:t>
      </w:r>
      <w:r w:rsidR="00BD6A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2F0F55" w:rsidRPr="002819DA">
        <w:rPr>
          <w:rFonts w:ascii="Times New Roman" w:hAnsi="Times New Roman" w:cs="Times New Roman"/>
          <w:color w:val="000000"/>
          <w:sz w:val="28"/>
          <w:szCs w:val="28"/>
        </w:rPr>
        <w:t>уровень доступности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официальной информации о состоянии конкурентной среды в Гатчинском муниципальном районе. </w:t>
      </w:r>
    </w:p>
    <w:p w:rsidR="007A49B2" w:rsidRPr="002819DA" w:rsidRDefault="007A49B2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477B" w:rsidRDefault="002E477B" w:rsidP="00EA0601">
      <w:pPr>
        <w:widowControl w:val="0"/>
        <w:spacing w:after="283" w:line="240" w:lineRule="auto"/>
        <w:jc w:val="center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2819DA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Уровень понятности</w:t>
      </w:r>
      <w:r w:rsidR="00EA0601" w:rsidRPr="002819DA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 xml:space="preserve"> информации</w:t>
      </w:r>
    </w:p>
    <w:p w:rsidR="009F6B67" w:rsidRPr="002819DA" w:rsidRDefault="009F6B67" w:rsidP="009F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64% респондентов подтвердили, что представленная официальная информация о</w:t>
      </w:r>
      <w:r w:rsidRPr="002819DA">
        <w:rPr>
          <w:rFonts w:ascii="Times New Roman" w:hAnsi="Times New Roman" w:cs="Times New Roman"/>
          <w:sz w:val="28"/>
          <w:szCs w:val="28"/>
        </w:rPr>
        <w:t xml:space="preserve"> </w:t>
      </w:r>
      <w:r w:rsidRPr="002819DA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 xml:space="preserve">состоянии конкурентной среды в Гатчинском муниципальном районе представлена в понятной форме. </w:t>
      </w:r>
    </w:p>
    <w:p w:rsidR="009F6B67" w:rsidRPr="002819DA" w:rsidRDefault="009F6B67" w:rsidP="00EA0601">
      <w:pPr>
        <w:widowControl w:val="0"/>
        <w:spacing w:after="283" w:line="240" w:lineRule="auto"/>
        <w:jc w:val="center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</w:p>
    <w:p w:rsidR="002E477B" w:rsidRPr="002819DA" w:rsidRDefault="002E477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9DA">
        <w:rPr>
          <w:noProof/>
          <w:lang w:eastAsia="ru-RU"/>
        </w:rPr>
        <w:lastRenderedPageBreak/>
        <w:drawing>
          <wp:inline distT="0" distB="0" distL="0" distR="0" wp14:anchorId="0EC68218" wp14:editId="7079897D">
            <wp:extent cx="5706110" cy="2071254"/>
            <wp:effectExtent l="0" t="0" r="8890" b="5715"/>
            <wp:docPr id="3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A49B2" w:rsidRPr="002819DA" w:rsidRDefault="007A49B2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08C7" w:rsidRPr="002819DA" w:rsidRDefault="002D08C7" w:rsidP="00EA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295" w:rsidRPr="002819DA" w:rsidRDefault="00C64295" w:rsidP="00C6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2819DA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Удобство получения информации</w:t>
      </w:r>
    </w:p>
    <w:p w:rsidR="00C64295" w:rsidRPr="002819DA" w:rsidRDefault="00C64295" w:rsidP="00C64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</w:p>
    <w:p w:rsidR="002E477B" w:rsidRPr="002819DA" w:rsidRDefault="002E477B" w:rsidP="002E477B">
      <w:pPr>
        <w:widowControl w:val="0"/>
        <w:spacing w:after="283" w:line="240" w:lineRule="auto"/>
        <w:rPr>
          <w:rFonts w:ascii="Liberation Serif" w:eastAsia="DejaVu Sans" w:hAnsi="Liberation Serif" w:cs="DejaVu Sans"/>
          <w:noProof/>
          <w:sz w:val="24"/>
          <w:szCs w:val="24"/>
          <w:lang w:eastAsia="ru-RU"/>
        </w:rPr>
      </w:pPr>
      <w:r w:rsidRPr="002819DA">
        <w:rPr>
          <w:noProof/>
          <w:lang w:eastAsia="ru-RU"/>
        </w:rPr>
        <w:drawing>
          <wp:inline distT="0" distB="0" distL="0" distR="0" wp14:anchorId="78B63B07" wp14:editId="02037F1F">
            <wp:extent cx="5624541" cy="2008505"/>
            <wp:effectExtent l="0" t="0" r="14605" b="10795"/>
            <wp:docPr id="3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E477B" w:rsidRPr="002819DA" w:rsidRDefault="0072657E" w:rsidP="0072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Удобной для получения назвали официальную информацию о</w:t>
      </w:r>
      <w:r w:rsidRPr="002819DA">
        <w:rPr>
          <w:rFonts w:ascii="Times New Roman" w:hAnsi="Times New Roman" w:cs="Times New Roman"/>
          <w:sz w:val="28"/>
          <w:szCs w:val="28"/>
        </w:rPr>
        <w:t xml:space="preserve"> </w:t>
      </w:r>
      <w:r w:rsidRPr="002819DA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>состоянии конкурентной среды в Гатчинском муниципальном районе назвали 65% опрошенных</w:t>
      </w:r>
      <w:r w:rsidR="00FD20FC" w:rsidRPr="002819DA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 xml:space="preserve">. </w:t>
      </w:r>
    </w:p>
    <w:p w:rsidR="0070001D" w:rsidRPr="002819DA" w:rsidRDefault="0070001D" w:rsidP="0072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  <w:r w:rsidRPr="002819DA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tab/>
        <w:t>Большая часть опрошенных жителей района положительно оценивают качество предоставляемой официальной информации о состоянии конкурентной среды в Гатчинском районе, уровень ее понятности, доступности и удобства получения такой информации.</w:t>
      </w:r>
    </w:p>
    <w:p w:rsidR="0070001D" w:rsidRPr="002819DA" w:rsidRDefault="0070001D" w:rsidP="0072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</w:p>
    <w:p w:rsidR="0070001D" w:rsidRPr="002819DA" w:rsidRDefault="0070001D" w:rsidP="0072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</w:pPr>
    </w:p>
    <w:p w:rsidR="002E477B" w:rsidRDefault="002E477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FFD" w:rsidRDefault="00817FFD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ACB" w:rsidRPr="002819DA" w:rsidRDefault="00671ACB" w:rsidP="000A7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1E48" w:rsidRPr="002819DA" w:rsidRDefault="0070001D" w:rsidP="00817FFD">
      <w:pPr>
        <w:pStyle w:val="a3"/>
        <w:autoSpaceDE w:val="0"/>
        <w:autoSpaceDN w:val="0"/>
        <w:adjustRightInd w:val="0"/>
        <w:spacing w:after="0" w:line="240" w:lineRule="auto"/>
        <w:ind w:left="22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819DA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II</w:t>
      </w:r>
      <w:r w:rsidRPr="002819D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5A1E48" w:rsidRPr="002819DA">
        <w:rPr>
          <w:rFonts w:ascii="Times New Roman" w:hAnsi="Times New Roman" w:cs="Times New Roman"/>
          <w:b/>
          <w:color w:val="000000"/>
          <w:sz w:val="32"/>
          <w:szCs w:val="32"/>
        </w:rPr>
        <w:t>Анализ уровня развития конкурентной среды по итогам опроса представителей бизнеса Гатчинского ра</w:t>
      </w:r>
      <w:r w:rsidR="00502062" w:rsidRPr="002819DA">
        <w:rPr>
          <w:rFonts w:ascii="Times New Roman" w:hAnsi="Times New Roman" w:cs="Times New Roman"/>
          <w:b/>
          <w:color w:val="000000"/>
          <w:sz w:val="32"/>
          <w:szCs w:val="32"/>
        </w:rPr>
        <w:t>й</w:t>
      </w:r>
      <w:r w:rsidR="005A1E48" w:rsidRPr="002819DA">
        <w:rPr>
          <w:rFonts w:ascii="Times New Roman" w:hAnsi="Times New Roman" w:cs="Times New Roman"/>
          <w:b/>
          <w:color w:val="000000"/>
          <w:sz w:val="32"/>
          <w:szCs w:val="32"/>
        </w:rPr>
        <w:t>она</w:t>
      </w:r>
    </w:p>
    <w:p w:rsidR="0070001D" w:rsidRPr="002819DA" w:rsidRDefault="0070001D" w:rsidP="0070001D">
      <w:pPr>
        <w:pStyle w:val="a3"/>
        <w:autoSpaceDE w:val="0"/>
        <w:autoSpaceDN w:val="0"/>
        <w:adjustRightInd w:val="0"/>
        <w:spacing w:after="0" w:line="240" w:lineRule="auto"/>
        <w:ind w:left="142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C4BC9" w:rsidRPr="002819DA" w:rsidRDefault="00AC4BC9" w:rsidP="00B47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проведенного исследования поступило </w:t>
      </w:r>
      <w:r w:rsidR="00125815" w:rsidRPr="002819DA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анкет от предпринимателей </w:t>
      </w:r>
      <w:r w:rsidR="00B4735A" w:rsidRPr="002819DA">
        <w:rPr>
          <w:rFonts w:ascii="Times New Roman" w:hAnsi="Times New Roman" w:cs="Times New Roman"/>
          <w:color w:val="000000"/>
          <w:sz w:val="28"/>
          <w:szCs w:val="28"/>
        </w:rPr>
        <w:t>Гатчинского района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735A" w:rsidRPr="002819D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ольшинство организаций исследуемых рынков – субъекты малого и среднего бизнеса.</w:t>
      </w:r>
    </w:p>
    <w:p w:rsidR="00B4735A" w:rsidRPr="002819DA" w:rsidRDefault="00AC4BC9" w:rsidP="00B47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Анкетирование проводилось по 2 направлениям: </w:t>
      </w:r>
    </w:p>
    <w:p w:rsidR="00B4735A" w:rsidRPr="002819DA" w:rsidRDefault="00AC4BC9" w:rsidP="00B47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наличия (отсутствия) административных барьеров и оценки состояния конкурентной среды субъектами предпринимательской деятельности; </w:t>
      </w:r>
    </w:p>
    <w:p w:rsidR="00AC4BC9" w:rsidRPr="002819DA" w:rsidRDefault="00AC4BC9" w:rsidP="00B473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удовлетворенность субъектов предпринимательской деятельности и потребителей товаров, работ услуг состоянием конкурентной среды на товарных рынках </w:t>
      </w:r>
      <w:r w:rsidR="00397EDF" w:rsidRPr="002819DA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7EDF" w:rsidRPr="002819DA" w:rsidRDefault="00397EDF" w:rsidP="00397ED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BC9" w:rsidRPr="002819DA" w:rsidRDefault="00AC4BC9" w:rsidP="00397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 (отсутствие) административных барьеров и оценки состояния конкурентной среды субъектами предпринимательской деятельности.</w:t>
      </w:r>
    </w:p>
    <w:p w:rsidR="00B77BB3" w:rsidRPr="002819DA" w:rsidRDefault="00B77BB3" w:rsidP="00B77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BB3" w:rsidRPr="002819DA" w:rsidRDefault="00B77BB3" w:rsidP="00B77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Отделом экономики и инвестиций администрации Гатчинского муниципального района</w:t>
      </w:r>
      <w:r w:rsidR="00AC4BC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одного из инструментов по оценке информированно</w:t>
      </w:r>
      <w:r w:rsidR="00AC4BC9"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 делового сообщества и уровня доступности услуг и процедур в 201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C4BC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BC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размещена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Гатчинского района</w:t>
      </w:r>
      <w:r w:rsidR="00AC4BC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анкета для опроса предпринимателей, включающая в себя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C4BC9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вопросов.</w:t>
      </w:r>
    </w:p>
    <w:p w:rsidR="001A5759" w:rsidRPr="002819DA" w:rsidRDefault="001A5759" w:rsidP="00B77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BC9" w:rsidRPr="002819DA" w:rsidRDefault="00AC4BC9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исследования предпринимателям было предложено оценить качество оказания различных услуг и деятельность органов исполнительной власти </w:t>
      </w:r>
      <w:r w:rsidR="00A04C31" w:rsidRPr="002819DA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 комфортных условий ведения бизнеса. При этом под комфортными условиями ведения бизнеса понимается доступность оказываемых услуг при развитии бизнеса (выдача разрешения на строительство, регистрация права собственности, подключение к электросетям и др.) и сокращенные сроки оказания услуг. </w:t>
      </w:r>
    </w:p>
    <w:p w:rsidR="005D4DDB" w:rsidRPr="002819DA" w:rsidRDefault="005D4DDB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В основном, отвечали на вопросы представители бизнеса, осуществляющие свою деятельность на территории Гатчинского района от 1 до 5 лет (</w:t>
      </w:r>
      <w:r w:rsidR="000D2E46" w:rsidRPr="002819DA">
        <w:rPr>
          <w:rFonts w:ascii="Times New Roman" w:hAnsi="Times New Roman" w:cs="Times New Roman"/>
          <w:color w:val="000000"/>
          <w:sz w:val="28"/>
          <w:szCs w:val="28"/>
        </w:rPr>
        <w:t>37,5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%) и более 5 лет (</w:t>
      </w:r>
      <w:r w:rsidR="000D2E46" w:rsidRPr="002819DA">
        <w:rPr>
          <w:rFonts w:ascii="Times New Roman" w:hAnsi="Times New Roman" w:cs="Times New Roman"/>
          <w:color w:val="000000"/>
          <w:sz w:val="28"/>
          <w:szCs w:val="28"/>
        </w:rPr>
        <w:t>37,5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%). Ответы молодых фирм (менее 1 года) составляют 25% в опросе.</w:t>
      </w:r>
      <w:r w:rsidR="00453CF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E46" w:rsidRPr="002819DA">
        <w:rPr>
          <w:rFonts w:ascii="Times New Roman" w:hAnsi="Times New Roman" w:cs="Times New Roman"/>
          <w:color w:val="000000"/>
          <w:sz w:val="28"/>
          <w:szCs w:val="28"/>
        </w:rPr>
        <w:t>88,2</w:t>
      </w:r>
      <w:r w:rsidR="00453CFA" w:rsidRPr="002819DA">
        <w:rPr>
          <w:rFonts w:ascii="Times New Roman" w:hAnsi="Times New Roman" w:cs="Times New Roman"/>
          <w:color w:val="000000"/>
          <w:sz w:val="28"/>
          <w:szCs w:val="28"/>
        </w:rPr>
        <w:t>% ответов на вопросы давали либо собственники бизнеса, либо – руководители высшего звена.</w:t>
      </w:r>
    </w:p>
    <w:p w:rsidR="00EA024B" w:rsidRPr="002819DA" w:rsidRDefault="00EA024B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Большая часть опрошенных реализует свою продукцию на территории Ленинградской области и Гатчинского района (</w:t>
      </w:r>
      <w:r w:rsidR="00A5085D" w:rsidRPr="002819DA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 w:rsidR="00A5085D" w:rsidRPr="002819DA">
        <w:rPr>
          <w:rFonts w:ascii="Times New Roman" w:hAnsi="Times New Roman" w:cs="Times New Roman"/>
          <w:color w:val="000000"/>
          <w:sz w:val="28"/>
          <w:szCs w:val="28"/>
        </w:rPr>
        <w:t>22,9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соответственно), рынки нескольких субъектов РФ охватывают только </w:t>
      </w:r>
      <w:r w:rsidR="00A5085D" w:rsidRPr="002819DA">
        <w:rPr>
          <w:rFonts w:ascii="Times New Roman" w:hAnsi="Times New Roman" w:cs="Times New Roman"/>
          <w:color w:val="000000"/>
          <w:sz w:val="28"/>
          <w:szCs w:val="28"/>
        </w:rPr>
        <w:t>4,2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опрошенных организаций.</w:t>
      </w:r>
    </w:p>
    <w:p w:rsidR="00EA024B" w:rsidRPr="002819DA" w:rsidRDefault="00211E96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66,7</w:t>
      </w:r>
      <w:r w:rsidR="00EA024B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предпринимателей отметили, что имеют на рынках Гатчинского района более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4 конкурентов</w:t>
      </w:r>
      <w:r w:rsidR="00EA024B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41B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20,9%</w:t>
      </w:r>
      <w:r w:rsidR="001841B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опрошенных отметили, что за последние 3 года количество конкурентов на представляемом и</w:t>
      </w:r>
      <w:r w:rsidR="00CA34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841BC" w:rsidRPr="002819DA">
        <w:rPr>
          <w:rFonts w:ascii="Times New Roman" w:hAnsi="Times New Roman" w:cs="Times New Roman"/>
          <w:color w:val="000000"/>
          <w:sz w:val="28"/>
          <w:szCs w:val="28"/>
        </w:rPr>
        <w:t>и рынке увеличилось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, 39,6% респондентов ответили, что число конкурентов не изменилось.</w:t>
      </w:r>
    </w:p>
    <w:p w:rsidR="00C850A9" w:rsidRPr="002819DA" w:rsidRDefault="00C850A9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0A9" w:rsidRPr="002819DA" w:rsidRDefault="00C850A9" w:rsidP="00C850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Наиболее ощутимые административные барьеры ведения текущей деятельности или открытия нового бизнеса, по мнению предпринимателей:</w:t>
      </w:r>
    </w:p>
    <w:p w:rsidR="00C850A9" w:rsidRPr="002819DA" w:rsidRDefault="00C850A9" w:rsidP="00C850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3C72" w:rsidRPr="002819DA" w:rsidRDefault="00C850A9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57,4</w:t>
      </w:r>
      <w:r w:rsidR="00253C7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опрошенных предпринимателей отметили в качестве основного административного барьера для ведения текущей деятельности высокий уровень налогов,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46,8</w:t>
      </w:r>
      <w:r w:rsidR="00253C7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отметили нестабильность российского законодательства, регулирующего предпринимательскую деятельность,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253C72" w:rsidRPr="002819DA">
        <w:rPr>
          <w:rFonts w:ascii="Times New Roman" w:hAnsi="Times New Roman" w:cs="Times New Roman"/>
          <w:color w:val="000000"/>
          <w:sz w:val="28"/>
          <w:szCs w:val="28"/>
        </w:rPr>
        <w:t>% отметили сложность получе</w:t>
      </w:r>
      <w:r w:rsidR="00253C72"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ния доступа к земельным участкам,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также 17% отмечают необходимость установления партнерских отношений с органами власти, 27,7</w:t>
      </w:r>
      <w:r w:rsidR="00253C72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% говорят о сложности/ затянутости процедуры получения лицензий и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8,5</w:t>
      </w:r>
      <w:r w:rsidR="00253C72" w:rsidRPr="002819DA">
        <w:rPr>
          <w:rFonts w:ascii="Times New Roman" w:hAnsi="Times New Roman" w:cs="Times New Roman"/>
          <w:color w:val="000000"/>
          <w:sz w:val="28"/>
          <w:szCs w:val="28"/>
        </w:rPr>
        <w:t>% обратили внимание на ограничение/сложность доступа к поставкам товаров, оказанию услуг и выполнению работ в рамках госзакупок.</w:t>
      </w:r>
    </w:p>
    <w:p w:rsidR="00207FA1" w:rsidRPr="002819DA" w:rsidRDefault="00207FA1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FCC" w:rsidRPr="002819DA" w:rsidRDefault="00216FCC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образом:</w:t>
      </w:r>
    </w:p>
    <w:p w:rsidR="00216FCC" w:rsidRPr="002819DA" w:rsidRDefault="00216FCC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7FA1" w:rsidRPr="002819DA">
        <w:rPr>
          <w:rFonts w:ascii="Times New Roman" w:hAnsi="Times New Roman" w:cs="Times New Roman"/>
          <w:color w:val="000000"/>
          <w:sz w:val="28"/>
          <w:szCs w:val="28"/>
        </w:rPr>
        <w:t>12,5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органы власти помогают бизнесу своими действиями,</w:t>
      </w:r>
    </w:p>
    <w:p w:rsidR="00216FCC" w:rsidRPr="002819DA" w:rsidRDefault="00216FCC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7FA1" w:rsidRPr="002819DA">
        <w:rPr>
          <w:rFonts w:ascii="Times New Roman" w:hAnsi="Times New Roman" w:cs="Times New Roman"/>
          <w:color w:val="000000"/>
          <w:sz w:val="28"/>
          <w:szCs w:val="28"/>
        </w:rPr>
        <w:t>33,3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% считают, что органы власти в чем-то помогают, а в чем-то мешают,</w:t>
      </w:r>
    </w:p>
    <w:p w:rsidR="00207FA1" w:rsidRPr="002819DA" w:rsidRDefault="00207FA1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- 14,6% считают, что власти не предпринимают никаких действий, а их участие необходимо,</w:t>
      </w:r>
    </w:p>
    <w:p w:rsidR="00216FCC" w:rsidRPr="002819DA" w:rsidRDefault="00216FCC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7FA1" w:rsidRPr="002819DA">
        <w:rPr>
          <w:rFonts w:ascii="Times New Roman" w:hAnsi="Times New Roman" w:cs="Times New Roman"/>
          <w:color w:val="000000"/>
          <w:sz w:val="28"/>
          <w:szCs w:val="28"/>
        </w:rPr>
        <w:t>10,4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, что органы власти не вмешиваются в деятельность бизнеса, что от них и требуется,</w:t>
      </w:r>
    </w:p>
    <w:p w:rsidR="00207FA1" w:rsidRPr="002819DA" w:rsidRDefault="00207FA1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6FCC" w:rsidRPr="002819DA">
        <w:rPr>
          <w:rFonts w:ascii="Times New Roman" w:hAnsi="Times New Roman" w:cs="Times New Roman"/>
          <w:color w:val="000000"/>
          <w:sz w:val="28"/>
          <w:szCs w:val="28"/>
        </w:rPr>
        <w:t>2% считают, что власти мешают бизнесу своими действиями</w:t>
      </w:r>
    </w:p>
    <w:p w:rsidR="00216FCC" w:rsidRPr="002819DA" w:rsidRDefault="00207FA1" w:rsidP="00A04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и  25%  опрошенных предпринимателей затруднились с ответом</w:t>
      </w:r>
      <w:r w:rsidR="00216FCC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4D3" w:rsidRPr="002819DA" w:rsidRDefault="00B354D3" w:rsidP="00021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879" w:rsidRPr="002819DA" w:rsidRDefault="00B6458C" w:rsidP="00A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32640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точки зрения оценки деятельности естественных монополий на территории Гатчинского района предприниматели </w:t>
      </w:r>
      <w:r w:rsidR="00865689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>отметили высокую стоимость подключения и недовольны сложностью (количеством) процедур подключения к сетям</w:t>
      </w:r>
      <w:r w:rsidR="0087332C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>. Не устраивают респондентов</w:t>
      </w:r>
      <w:r w:rsidR="00865689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32C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>и сроки получения доступа к сетям газоснабжения</w:t>
      </w:r>
      <w:r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(60,8% недовольных),</w:t>
      </w:r>
      <w:r w:rsidR="0087332C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электроснабжения</w:t>
      </w:r>
      <w:r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(60%), теплоснабжения (54,5%)</w:t>
      </w:r>
      <w:r w:rsidR="00F4794F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>, водоснабжения и водоотведения (56,5%)</w:t>
      </w:r>
      <w:r w:rsidR="0087332C" w:rsidRPr="00281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107578" w:rsidRPr="002819DA" w:rsidRDefault="00107578" w:rsidP="00025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29DE" w:rsidRPr="002819DA" w:rsidRDefault="001929DE" w:rsidP="00D96BD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анализ оценки субъектами предпринимательской деятельности обстановки ведения бизнеса и состояния конкурентной среды </w:t>
      </w:r>
      <w:r w:rsidR="00F30533" w:rsidRPr="002819DA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показал</w:t>
      </w:r>
      <w:r w:rsidR="00F30533" w:rsidRPr="002819DA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58C" w:rsidRPr="002819DA">
        <w:rPr>
          <w:rFonts w:ascii="Times New Roman" w:hAnsi="Times New Roman" w:cs="Times New Roman"/>
          <w:color w:val="000000"/>
          <w:sz w:val="28"/>
          <w:szCs w:val="28"/>
        </w:rPr>
        <w:t>в целом, респонденты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удовлетворены обстановкой ведения бизнеса по показателю взаимоотношения с другими фирмами - конкурентами, а также </w:t>
      </w:r>
      <w:r w:rsidR="00B6458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взаимодействи</w:t>
      </w:r>
      <w:r w:rsidR="00B6458C" w:rsidRPr="002819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бизнеса с органами власти, доступ</w:t>
      </w:r>
      <w:r w:rsidR="00B6458C" w:rsidRPr="002819DA">
        <w:rPr>
          <w:rFonts w:ascii="Times New Roman" w:hAnsi="Times New Roman" w:cs="Times New Roman"/>
          <w:color w:val="000000"/>
          <w:sz w:val="28"/>
          <w:szCs w:val="28"/>
        </w:rPr>
        <w:t>ностью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58C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услуг и др. </w:t>
      </w:r>
      <w:r w:rsidR="00B6458C" w:rsidRPr="002819DA">
        <w:rPr>
          <w:rFonts w:ascii="Times New Roman" w:hAnsi="Times New Roman" w:cs="Times New Roman"/>
          <w:color w:val="000000"/>
          <w:sz w:val="28"/>
          <w:szCs w:val="28"/>
        </w:rPr>
        <w:t>При этом предприниматели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выразили свое недовольство </w:t>
      </w:r>
      <w:r w:rsidR="00F3053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высоким уровнем налогов, </w:t>
      </w:r>
      <w:r w:rsidR="00F30533"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снижением потребительского спроса и покупательской способности, и в большой мере – недовольство организации деятельности и взаимодействия по вопросам подключения к инженерным сетям естественных монополий.</w:t>
      </w:r>
    </w:p>
    <w:p w:rsidR="005117EA" w:rsidRPr="002819DA" w:rsidRDefault="001929DE" w:rsidP="00B855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предпринимателей, работа по развитию конкурентной среды в </w:t>
      </w:r>
      <w:r w:rsidR="00B85558" w:rsidRPr="002819DA">
        <w:rPr>
          <w:rFonts w:ascii="Times New Roman" w:hAnsi="Times New Roman" w:cs="Times New Roman"/>
          <w:color w:val="000000"/>
          <w:sz w:val="28"/>
          <w:szCs w:val="28"/>
        </w:rPr>
        <w:t>Гатчинском районе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направлена</w:t>
      </w:r>
      <w:r w:rsidR="00B85558" w:rsidRPr="002819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очередь</w:t>
      </w:r>
      <w:r w:rsidR="00B85558" w:rsidRPr="002819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17EA" w:rsidRPr="002819DA">
        <w:rPr>
          <w:rFonts w:ascii="Times New Roman" w:hAnsi="Times New Roman" w:cs="Times New Roman"/>
          <w:color w:val="000000"/>
          <w:sz w:val="28"/>
          <w:szCs w:val="28"/>
        </w:rPr>
        <w:t>на снижение количества</w:t>
      </w:r>
      <w:r w:rsidR="00B8555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монополий, </w:t>
      </w:r>
      <w:r w:rsidR="00F30533" w:rsidRPr="002819DA">
        <w:rPr>
          <w:rFonts w:ascii="Times New Roman" w:hAnsi="Times New Roman" w:cs="Times New Roman"/>
          <w:color w:val="000000"/>
          <w:sz w:val="28"/>
          <w:szCs w:val="28"/>
        </w:rPr>
        <w:t>установку ограничений для</w:t>
      </w:r>
      <w:r w:rsidR="005117EA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монополий </w:t>
      </w:r>
      <w:r w:rsidR="00F30533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на увеличение тарифов, а также – </w:t>
      </w:r>
      <w:r w:rsidR="001E5C9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F30533" w:rsidRPr="002819DA">
        <w:rPr>
          <w:rFonts w:ascii="Times New Roman" w:hAnsi="Times New Roman" w:cs="Times New Roman"/>
          <w:color w:val="000000"/>
          <w:sz w:val="28"/>
          <w:szCs w:val="28"/>
        </w:rPr>
        <w:t>мероприятий, направленных на повышение качества и скорости оказания ими услуг.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29DE" w:rsidRPr="002819DA" w:rsidRDefault="005117EA" w:rsidP="00B855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>а втором месте –</w:t>
      </w:r>
      <w:r w:rsidR="00B8555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мнение, что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работа должна быть направлена на контроль качеств</w:t>
      </w:r>
      <w:r w:rsidR="00B85558" w:rsidRPr="002819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и на третьем - на контроль рост</w:t>
      </w:r>
      <w:r w:rsidR="00B85558" w:rsidRPr="002819D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цен. Также предприниматели заинтересованы получать информацию о развитии рыночной конкуренции в </w:t>
      </w:r>
      <w:r w:rsidR="005F379E" w:rsidRPr="002819DA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>, по доступности и понятности данной информации высказали свое мнение, что смогут получить её, если приложат усилия.</w:t>
      </w:r>
    </w:p>
    <w:p w:rsidR="000F7A88" w:rsidRDefault="00F41B81" w:rsidP="00CD2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>Администрацией Гатчинского муниципального района разработан и утвержден План мероприятий («дорожная карта») по содействию развитию конкуренции на территории Гатчинского муниципального района</w:t>
      </w:r>
      <w:r w:rsidR="00DB581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A88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(утвержден постановлением администрации Гатчинского муниципального района 30.10.2018 № 4680). В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r w:rsidR="000F7A88" w:rsidRPr="002819DA">
        <w:rPr>
          <w:rFonts w:ascii="Times New Roman" w:hAnsi="Times New Roman" w:cs="Times New Roman"/>
          <w:color w:val="000000"/>
          <w:sz w:val="28"/>
          <w:szCs w:val="28"/>
        </w:rPr>
        <w:t>реализации Плана мероприятий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0E59A4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целенаправленная 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совершенствованию конкурентной среды в </w:t>
      </w:r>
      <w:r w:rsidR="00CD26BF" w:rsidRPr="002819DA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>, а именно</w:t>
      </w:r>
      <w:r w:rsidR="00CD26BF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организованы мероприятия, направленные на устранение избыточного государственного и муниципального регулирования, а также на снижение административных барьеро</w:t>
      </w:r>
      <w:r w:rsidR="00CD26BF" w:rsidRPr="002819DA">
        <w:rPr>
          <w:rFonts w:ascii="Times New Roman" w:hAnsi="Times New Roman" w:cs="Times New Roman"/>
          <w:color w:val="000000"/>
          <w:sz w:val="28"/>
          <w:szCs w:val="28"/>
        </w:rPr>
        <w:t>в;</w:t>
      </w:r>
      <w:r w:rsidR="001929DE"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направленные на обеспечение равных условий доступа к информации о реализации муниципального имущества и ресурсов </w:t>
      </w:r>
      <w:r w:rsidR="004577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F7A88"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ADB" w:rsidRPr="002819DA" w:rsidRDefault="00136ADB" w:rsidP="00136AD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36ADB">
        <w:rPr>
          <w:rFonts w:ascii="Times New Roman" w:hAnsi="Times New Roman" w:cs="Times New Roman"/>
          <w:color w:val="000000"/>
          <w:sz w:val="28"/>
          <w:szCs w:val="28"/>
        </w:rPr>
        <w:t>формирован реестр хозяйствующих субъектов, доля участия муниципального образования в которых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ADB">
        <w:rPr>
          <w:rFonts w:ascii="Times New Roman" w:hAnsi="Times New Roman" w:cs="Times New Roman"/>
          <w:color w:val="000000"/>
          <w:sz w:val="28"/>
          <w:szCs w:val="28"/>
        </w:rPr>
        <w:t>50 и более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(см. приложение).</w:t>
      </w:r>
    </w:p>
    <w:p w:rsidR="001929DE" w:rsidRDefault="000F7A88" w:rsidP="00CD2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9DA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утверждением новой редакции Стандарта развития конкуренции в субъектах Российской Федерации (Распоряжением Правительства Российской 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от 17.04.2019 №768-р), администрацией Гатчинского муниципального района внесены изменения в План мероприятий («дорожная карта») по содействию развитию конкуренции на территории Гатчинского муниципального района</w:t>
      </w:r>
      <w:r w:rsidR="00FD2A61" w:rsidRPr="002819DA">
        <w:rPr>
          <w:rFonts w:ascii="Times New Roman" w:hAnsi="Times New Roman" w:cs="Times New Roman"/>
          <w:color w:val="000000"/>
          <w:sz w:val="28"/>
          <w:szCs w:val="28"/>
        </w:rPr>
        <w:t>. В «дорожную карту» вошли мероприятия по содействию развития конкуренции на 8 рынках Гатчинского района, а также – 8 системных мероприятий, направленных на развитие конкуренции в Гатчинском муниципальном районе с указанием ежегодных ключевых показателей на 2019-2022 годы</w:t>
      </w:r>
      <w:r w:rsidRPr="002819D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4510" w:rsidRDefault="001B4510" w:rsidP="00CD26B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2E2" w:rsidRDefault="005C12E2" w:rsidP="00AC4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8DA" w:rsidRDefault="00FA38DA" w:rsidP="00AC4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ACA" w:rsidRDefault="00FA4CE9" w:rsidP="00AC4BC9">
      <w:p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A38DA" w:rsidRPr="009C37B2">
        <w:rPr>
          <w:rFonts w:ascii="Times New Roman" w:hAnsi="Times New Roman" w:cs="Times New Roman"/>
          <w:sz w:val="24"/>
          <w:szCs w:val="24"/>
        </w:rPr>
        <w:t>риложение</w:t>
      </w:r>
      <w:r w:rsidR="00F44AFE" w:rsidRPr="00F44AFE">
        <w:rPr>
          <w:noProof/>
          <w:lang w:eastAsia="ru-RU"/>
        </w:rPr>
        <w:drawing>
          <wp:inline distT="0" distB="0" distL="0" distR="0">
            <wp:extent cx="6119495" cy="90577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400" w:type="dxa"/>
        <w:tblLook w:val="04A0" w:firstRow="1" w:lastRow="0" w:firstColumn="1" w:lastColumn="0" w:noHBand="0" w:noVBand="1"/>
      </w:tblPr>
      <w:tblGrid>
        <w:gridCol w:w="643"/>
        <w:gridCol w:w="3638"/>
        <w:gridCol w:w="1829"/>
        <w:gridCol w:w="2552"/>
        <w:gridCol w:w="3738"/>
      </w:tblGrid>
      <w:tr w:rsidR="00F53ACA" w:rsidRPr="00F53ACA" w:rsidTr="00F53ACA">
        <w:trPr>
          <w:trHeight w:val="708"/>
        </w:trPr>
        <w:tc>
          <w:tcPr>
            <w:tcW w:w="12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ACA" w:rsidRPr="00F53ACA" w:rsidRDefault="00F53A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  <w:tr w:rsidR="00F53ACA" w:rsidRPr="00F53ACA" w:rsidTr="00F53ACA">
        <w:trPr>
          <w:trHeight w:val="28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ACA" w:rsidRPr="00F53ACA" w:rsidRDefault="00F53ACA" w:rsidP="00F53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ACA" w:rsidRPr="00F53ACA" w:rsidRDefault="00F53ACA" w:rsidP="00F5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38DA" w:rsidRDefault="00F44AFE" w:rsidP="00AC4BC9">
      <w:pPr>
        <w:jc w:val="both"/>
        <w:rPr>
          <w:rFonts w:ascii="Times New Roman" w:hAnsi="Times New Roman" w:cs="Times New Roman"/>
          <w:sz w:val="28"/>
          <w:szCs w:val="28"/>
        </w:rPr>
      </w:pPr>
      <w:r w:rsidRPr="00F44AFE">
        <w:rPr>
          <w:rFonts w:ascii="Times New Roman" w:hAnsi="Times New Roman" w:cs="Times New Roman"/>
          <w:sz w:val="28"/>
          <w:szCs w:val="28"/>
        </w:rPr>
        <w:t xml:space="preserve"> </w:t>
      </w:r>
      <w:r w:rsidRPr="00F44AFE">
        <w:rPr>
          <w:noProof/>
          <w:lang w:eastAsia="ru-RU"/>
        </w:rPr>
        <w:drawing>
          <wp:inline distT="0" distB="0" distL="0" distR="0" wp14:anchorId="127D55D9" wp14:editId="6D531C01">
            <wp:extent cx="6119495" cy="650748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5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AFE" w:rsidRPr="00AC4BC9" w:rsidRDefault="00F44AFE" w:rsidP="00AC4BC9">
      <w:pPr>
        <w:jc w:val="both"/>
        <w:rPr>
          <w:rFonts w:ascii="Times New Roman" w:hAnsi="Times New Roman" w:cs="Times New Roman"/>
          <w:sz w:val="28"/>
          <w:szCs w:val="28"/>
        </w:rPr>
      </w:pPr>
      <w:r w:rsidRPr="00F44AFE">
        <w:rPr>
          <w:noProof/>
          <w:lang w:eastAsia="ru-RU"/>
        </w:rPr>
        <w:drawing>
          <wp:inline distT="0" distB="0" distL="0" distR="0" wp14:anchorId="749AA31D" wp14:editId="6B70792F">
            <wp:extent cx="6119495" cy="3615102"/>
            <wp:effectExtent l="0" t="0" r="0" b="444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61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AFE" w:rsidRPr="00AC4BC9" w:rsidSect="00085E14">
      <w:type w:val="continuous"/>
      <w:pgSz w:w="11906" w:h="16838" w:code="9"/>
      <w:pgMar w:top="1021" w:right="851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D6" w:rsidRDefault="00F759D6" w:rsidP="00085E14">
      <w:pPr>
        <w:spacing w:after="0" w:line="240" w:lineRule="auto"/>
      </w:pPr>
      <w:r>
        <w:separator/>
      </w:r>
    </w:p>
  </w:endnote>
  <w:endnote w:type="continuationSeparator" w:id="0">
    <w:p w:rsidR="00F759D6" w:rsidRDefault="00F759D6" w:rsidP="0008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573989"/>
      <w:docPartObj>
        <w:docPartGallery w:val="Page Numbers (Bottom of Page)"/>
        <w:docPartUnique/>
      </w:docPartObj>
    </w:sdtPr>
    <w:sdtEndPr/>
    <w:sdtContent>
      <w:p w:rsidR="00F759D6" w:rsidRDefault="00F759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BC">
          <w:rPr>
            <w:noProof/>
          </w:rPr>
          <w:t>1</w:t>
        </w:r>
        <w:r>
          <w:fldChar w:fldCharType="end"/>
        </w:r>
      </w:p>
    </w:sdtContent>
  </w:sdt>
  <w:p w:rsidR="00F759D6" w:rsidRDefault="00F759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D6" w:rsidRDefault="00F759D6" w:rsidP="00085E14">
      <w:pPr>
        <w:spacing w:after="0" w:line="240" w:lineRule="auto"/>
      </w:pPr>
      <w:r>
        <w:separator/>
      </w:r>
    </w:p>
  </w:footnote>
  <w:footnote w:type="continuationSeparator" w:id="0">
    <w:p w:rsidR="00F759D6" w:rsidRDefault="00F759D6" w:rsidP="0008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24"/>
    <w:multiLevelType w:val="hybridMultilevel"/>
    <w:tmpl w:val="688E9748"/>
    <w:lvl w:ilvl="0" w:tplc="CBD8C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F6C43"/>
    <w:multiLevelType w:val="hybridMultilevel"/>
    <w:tmpl w:val="2B4ED164"/>
    <w:lvl w:ilvl="0" w:tplc="9D5A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C5BF9"/>
    <w:multiLevelType w:val="hybridMultilevel"/>
    <w:tmpl w:val="22625CB4"/>
    <w:lvl w:ilvl="0" w:tplc="19DEC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756BFF"/>
    <w:multiLevelType w:val="hybridMultilevel"/>
    <w:tmpl w:val="E0EE8AD4"/>
    <w:lvl w:ilvl="0" w:tplc="0EECF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5F67DC"/>
    <w:multiLevelType w:val="hybridMultilevel"/>
    <w:tmpl w:val="1018E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983979"/>
    <w:multiLevelType w:val="hybridMultilevel"/>
    <w:tmpl w:val="A1301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746F87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4962CE"/>
    <w:multiLevelType w:val="hybridMultilevel"/>
    <w:tmpl w:val="4390411C"/>
    <w:lvl w:ilvl="0" w:tplc="574C91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C9"/>
    <w:rsid w:val="00000B80"/>
    <w:rsid w:val="00001471"/>
    <w:rsid w:val="00002ED6"/>
    <w:rsid w:val="000032FF"/>
    <w:rsid w:val="00006FCE"/>
    <w:rsid w:val="000075CC"/>
    <w:rsid w:val="00010F74"/>
    <w:rsid w:val="00012BE2"/>
    <w:rsid w:val="00014B9A"/>
    <w:rsid w:val="00015077"/>
    <w:rsid w:val="00015603"/>
    <w:rsid w:val="00016327"/>
    <w:rsid w:val="0001722C"/>
    <w:rsid w:val="000219A0"/>
    <w:rsid w:val="00022CDD"/>
    <w:rsid w:val="00023EF9"/>
    <w:rsid w:val="00024DF7"/>
    <w:rsid w:val="000255C2"/>
    <w:rsid w:val="00026C00"/>
    <w:rsid w:val="000433F1"/>
    <w:rsid w:val="00045BAC"/>
    <w:rsid w:val="000468B8"/>
    <w:rsid w:val="00052271"/>
    <w:rsid w:val="00061E2A"/>
    <w:rsid w:val="000620CC"/>
    <w:rsid w:val="000622FF"/>
    <w:rsid w:val="000649D3"/>
    <w:rsid w:val="00066706"/>
    <w:rsid w:val="00066D94"/>
    <w:rsid w:val="0007050B"/>
    <w:rsid w:val="00072DDB"/>
    <w:rsid w:val="000737DB"/>
    <w:rsid w:val="000760D4"/>
    <w:rsid w:val="00082325"/>
    <w:rsid w:val="00085E14"/>
    <w:rsid w:val="000A16C8"/>
    <w:rsid w:val="000A2C6A"/>
    <w:rsid w:val="000A2FD4"/>
    <w:rsid w:val="000A3AC7"/>
    <w:rsid w:val="000A435A"/>
    <w:rsid w:val="000A7EAE"/>
    <w:rsid w:val="000B0E83"/>
    <w:rsid w:val="000B2DBD"/>
    <w:rsid w:val="000C36E5"/>
    <w:rsid w:val="000D2921"/>
    <w:rsid w:val="000D2E46"/>
    <w:rsid w:val="000D31FF"/>
    <w:rsid w:val="000D4A2A"/>
    <w:rsid w:val="000E0904"/>
    <w:rsid w:val="000E59A4"/>
    <w:rsid w:val="000E5A41"/>
    <w:rsid w:val="000E68A9"/>
    <w:rsid w:val="000F0DB8"/>
    <w:rsid w:val="000F62EF"/>
    <w:rsid w:val="000F7A88"/>
    <w:rsid w:val="001047B6"/>
    <w:rsid w:val="0010555D"/>
    <w:rsid w:val="001065ED"/>
    <w:rsid w:val="00107578"/>
    <w:rsid w:val="001116B5"/>
    <w:rsid w:val="0011412F"/>
    <w:rsid w:val="00117FB7"/>
    <w:rsid w:val="00121022"/>
    <w:rsid w:val="00121182"/>
    <w:rsid w:val="001251B7"/>
    <w:rsid w:val="00125815"/>
    <w:rsid w:val="001327FA"/>
    <w:rsid w:val="001341E3"/>
    <w:rsid w:val="00134999"/>
    <w:rsid w:val="001350B2"/>
    <w:rsid w:val="00136ADB"/>
    <w:rsid w:val="00136E8F"/>
    <w:rsid w:val="00137388"/>
    <w:rsid w:val="001400EA"/>
    <w:rsid w:val="00142CBB"/>
    <w:rsid w:val="001521DD"/>
    <w:rsid w:val="00161B72"/>
    <w:rsid w:val="001632DB"/>
    <w:rsid w:val="00167B82"/>
    <w:rsid w:val="0017044A"/>
    <w:rsid w:val="00170658"/>
    <w:rsid w:val="0017614D"/>
    <w:rsid w:val="0018358D"/>
    <w:rsid w:val="001841BC"/>
    <w:rsid w:val="001900D1"/>
    <w:rsid w:val="001902C2"/>
    <w:rsid w:val="00190E66"/>
    <w:rsid w:val="001929DE"/>
    <w:rsid w:val="001A0EBF"/>
    <w:rsid w:val="001A5759"/>
    <w:rsid w:val="001B4510"/>
    <w:rsid w:val="001C2AB3"/>
    <w:rsid w:val="001C5571"/>
    <w:rsid w:val="001D2C26"/>
    <w:rsid w:val="001E5C9E"/>
    <w:rsid w:val="001F00D3"/>
    <w:rsid w:val="001F050D"/>
    <w:rsid w:val="001F755C"/>
    <w:rsid w:val="00207457"/>
    <w:rsid w:val="00207FA1"/>
    <w:rsid w:val="00211E96"/>
    <w:rsid w:val="002139C0"/>
    <w:rsid w:val="00214578"/>
    <w:rsid w:val="00216FCC"/>
    <w:rsid w:val="00222316"/>
    <w:rsid w:val="00224F89"/>
    <w:rsid w:val="00225D78"/>
    <w:rsid w:val="0022639F"/>
    <w:rsid w:val="0023481B"/>
    <w:rsid w:val="00236977"/>
    <w:rsid w:val="00245FA8"/>
    <w:rsid w:val="00250D9D"/>
    <w:rsid w:val="0025338C"/>
    <w:rsid w:val="00253B87"/>
    <w:rsid w:val="00253C72"/>
    <w:rsid w:val="00255621"/>
    <w:rsid w:val="0025695B"/>
    <w:rsid w:val="00264B53"/>
    <w:rsid w:val="00276E30"/>
    <w:rsid w:val="002808EE"/>
    <w:rsid w:val="002819DA"/>
    <w:rsid w:val="00285263"/>
    <w:rsid w:val="002B0271"/>
    <w:rsid w:val="002B2BBC"/>
    <w:rsid w:val="002C2326"/>
    <w:rsid w:val="002C53B6"/>
    <w:rsid w:val="002C6342"/>
    <w:rsid w:val="002C795A"/>
    <w:rsid w:val="002D08C7"/>
    <w:rsid w:val="002D7B79"/>
    <w:rsid w:val="002E2024"/>
    <w:rsid w:val="002E477B"/>
    <w:rsid w:val="002E5209"/>
    <w:rsid w:val="002F0F55"/>
    <w:rsid w:val="002F68C3"/>
    <w:rsid w:val="00301FC4"/>
    <w:rsid w:val="00302EB7"/>
    <w:rsid w:val="003034AA"/>
    <w:rsid w:val="00303A34"/>
    <w:rsid w:val="00315924"/>
    <w:rsid w:val="003171D6"/>
    <w:rsid w:val="00322DD1"/>
    <w:rsid w:val="00325C78"/>
    <w:rsid w:val="003265AC"/>
    <w:rsid w:val="003424DC"/>
    <w:rsid w:val="003426B2"/>
    <w:rsid w:val="00357FEB"/>
    <w:rsid w:val="003604BE"/>
    <w:rsid w:val="003702EC"/>
    <w:rsid w:val="00371015"/>
    <w:rsid w:val="00371E30"/>
    <w:rsid w:val="0037312E"/>
    <w:rsid w:val="00374B29"/>
    <w:rsid w:val="003874D7"/>
    <w:rsid w:val="00394944"/>
    <w:rsid w:val="00396C05"/>
    <w:rsid w:val="00397EDF"/>
    <w:rsid w:val="003A564D"/>
    <w:rsid w:val="003A5A40"/>
    <w:rsid w:val="003A7379"/>
    <w:rsid w:val="003B14C1"/>
    <w:rsid w:val="003B35C9"/>
    <w:rsid w:val="003C7C7B"/>
    <w:rsid w:val="003D5BB4"/>
    <w:rsid w:val="003E1804"/>
    <w:rsid w:val="003E36B1"/>
    <w:rsid w:val="003E53AC"/>
    <w:rsid w:val="003F322A"/>
    <w:rsid w:val="004059F0"/>
    <w:rsid w:val="00407102"/>
    <w:rsid w:val="00416BE2"/>
    <w:rsid w:val="00422C8F"/>
    <w:rsid w:val="00423872"/>
    <w:rsid w:val="004253DD"/>
    <w:rsid w:val="00431B78"/>
    <w:rsid w:val="004324F7"/>
    <w:rsid w:val="00433652"/>
    <w:rsid w:val="00434D6C"/>
    <w:rsid w:val="004366D4"/>
    <w:rsid w:val="00442DC2"/>
    <w:rsid w:val="00444DF4"/>
    <w:rsid w:val="004455BB"/>
    <w:rsid w:val="004468C1"/>
    <w:rsid w:val="00447116"/>
    <w:rsid w:val="00453CFA"/>
    <w:rsid w:val="00455EDF"/>
    <w:rsid w:val="004576EF"/>
    <w:rsid w:val="00457731"/>
    <w:rsid w:val="0046095D"/>
    <w:rsid w:val="00461AD2"/>
    <w:rsid w:val="00462BDB"/>
    <w:rsid w:val="00465AC7"/>
    <w:rsid w:val="004668DA"/>
    <w:rsid w:val="004745F3"/>
    <w:rsid w:val="004756FF"/>
    <w:rsid w:val="0047666A"/>
    <w:rsid w:val="00476686"/>
    <w:rsid w:val="00477F77"/>
    <w:rsid w:val="00483862"/>
    <w:rsid w:val="0048526F"/>
    <w:rsid w:val="0049055E"/>
    <w:rsid w:val="004918AC"/>
    <w:rsid w:val="00495722"/>
    <w:rsid w:val="0049731D"/>
    <w:rsid w:val="004A15B4"/>
    <w:rsid w:val="004A2A6A"/>
    <w:rsid w:val="004A5C44"/>
    <w:rsid w:val="004A7AAF"/>
    <w:rsid w:val="004B78CB"/>
    <w:rsid w:val="004C189F"/>
    <w:rsid w:val="004C2F5C"/>
    <w:rsid w:val="004C5191"/>
    <w:rsid w:val="004D01BD"/>
    <w:rsid w:val="004D2549"/>
    <w:rsid w:val="004D2FD5"/>
    <w:rsid w:val="004D2FEF"/>
    <w:rsid w:val="004D37C5"/>
    <w:rsid w:val="004D7F8A"/>
    <w:rsid w:val="004E0008"/>
    <w:rsid w:val="004E18C4"/>
    <w:rsid w:val="004E4413"/>
    <w:rsid w:val="004F0A0C"/>
    <w:rsid w:val="004F2FDF"/>
    <w:rsid w:val="004F3ABF"/>
    <w:rsid w:val="004F65FA"/>
    <w:rsid w:val="004F7370"/>
    <w:rsid w:val="00500573"/>
    <w:rsid w:val="0050071B"/>
    <w:rsid w:val="00502062"/>
    <w:rsid w:val="00503423"/>
    <w:rsid w:val="00503539"/>
    <w:rsid w:val="005042C1"/>
    <w:rsid w:val="00504365"/>
    <w:rsid w:val="00507B8B"/>
    <w:rsid w:val="005117EA"/>
    <w:rsid w:val="005236D9"/>
    <w:rsid w:val="005347F5"/>
    <w:rsid w:val="00535790"/>
    <w:rsid w:val="0055518E"/>
    <w:rsid w:val="00565DCF"/>
    <w:rsid w:val="00572B0B"/>
    <w:rsid w:val="0057361A"/>
    <w:rsid w:val="00574F02"/>
    <w:rsid w:val="005755EB"/>
    <w:rsid w:val="00577332"/>
    <w:rsid w:val="00583346"/>
    <w:rsid w:val="0058503A"/>
    <w:rsid w:val="00585E5B"/>
    <w:rsid w:val="00587C71"/>
    <w:rsid w:val="00595B3F"/>
    <w:rsid w:val="00596835"/>
    <w:rsid w:val="00596D2D"/>
    <w:rsid w:val="005A0031"/>
    <w:rsid w:val="005A1E48"/>
    <w:rsid w:val="005A7127"/>
    <w:rsid w:val="005B61B7"/>
    <w:rsid w:val="005B6824"/>
    <w:rsid w:val="005C12E2"/>
    <w:rsid w:val="005C198E"/>
    <w:rsid w:val="005C27DC"/>
    <w:rsid w:val="005C3CAA"/>
    <w:rsid w:val="005C5034"/>
    <w:rsid w:val="005D169F"/>
    <w:rsid w:val="005D4DDB"/>
    <w:rsid w:val="005D577B"/>
    <w:rsid w:val="005D584C"/>
    <w:rsid w:val="005E1249"/>
    <w:rsid w:val="005E582D"/>
    <w:rsid w:val="005F3129"/>
    <w:rsid w:val="005F379E"/>
    <w:rsid w:val="005F3A01"/>
    <w:rsid w:val="005F3E4B"/>
    <w:rsid w:val="005F75EE"/>
    <w:rsid w:val="00602A8D"/>
    <w:rsid w:val="00621B24"/>
    <w:rsid w:val="0063599F"/>
    <w:rsid w:val="00636AA3"/>
    <w:rsid w:val="00646839"/>
    <w:rsid w:val="006607A5"/>
    <w:rsid w:val="0066094B"/>
    <w:rsid w:val="0066131D"/>
    <w:rsid w:val="00663AB8"/>
    <w:rsid w:val="00663FBE"/>
    <w:rsid w:val="006671DC"/>
    <w:rsid w:val="00671ACB"/>
    <w:rsid w:val="00671EB1"/>
    <w:rsid w:val="00680335"/>
    <w:rsid w:val="006862A2"/>
    <w:rsid w:val="00686A5D"/>
    <w:rsid w:val="006873C5"/>
    <w:rsid w:val="00687FAA"/>
    <w:rsid w:val="00690110"/>
    <w:rsid w:val="0069709D"/>
    <w:rsid w:val="006A5937"/>
    <w:rsid w:val="006C00BA"/>
    <w:rsid w:val="006C172D"/>
    <w:rsid w:val="006C25F0"/>
    <w:rsid w:val="006C3D25"/>
    <w:rsid w:val="006C3FFA"/>
    <w:rsid w:val="006C4FE7"/>
    <w:rsid w:val="006C589D"/>
    <w:rsid w:val="006C7120"/>
    <w:rsid w:val="006D5E0C"/>
    <w:rsid w:val="006D6BE9"/>
    <w:rsid w:val="006E52FC"/>
    <w:rsid w:val="006F19FF"/>
    <w:rsid w:val="0070001D"/>
    <w:rsid w:val="00704E9C"/>
    <w:rsid w:val="0071090D"/>
    <w:rsid w:val="00710F0F"/>
    <w:rsid w:val="0072657E"/>
    <w:rsid w:val="00727C87"/>
    <w:rsid w:val="007320E6"/>
    <w:rsid w:val="00744740"/>
    <w:rsid w:val="00750DC8"/>
    <w:rsid w:val="007524AD"/>
    <w:rsid w:val="0075688E"/>
    <w:rsid w:val="00761141"/>
    <w:rsid w:val="00761D27"/>
    <w:rsid w:val="00765997"/>
    <w:rsid w:val="00770FF3"/>
    <w:rsid w:val="007724B4"/>
    <w:rsid w:val="00772A67"/>
    <w:rsid w:val="0077628A"/>
    <w:rsid w:val="0077759C"/>
    <w:rsid w:val="00781007"/>
    <w:rsid w:val="00784DD8"/>
    <w:rsid w:val="007850FC"/>
    <w:rsid w:val="0078642A"/>
    <w:rsid w:val="0079043E"/>
    <w:rsid w:val="007921A9"/>
    <w:rsid w:val="00795846"/>
    <w:rsid w:val="007A1E08"/>
    <w:rsid w:val="007A2078"/>
    <w:rsid w:val="007A47E7"/>
    <w:rsid w:val="007A49B2"/>
    <w:rsid w:val="007A648B"/>
    <w:rsid w:val="007B154D"/>
    <w:rsid w:val="007B28D1"/>
    <w:rsid w:val="007B3F76"/>
    <w:rsid w:val="007B5EA6"/>
    <w:rsid w:val="007C0BD3"/>
    <w:rsid w:val="007C0E0A"/>
    <w:rsid w:val="007C111C"/>
    <w:rsid w:val="007D1D60"/>
    <w:rsid w:val="007D4624"/>
    <w:rsid w:val="007E0312"/>
    <w:rsid w:val="007E0849"/>
    <w:rsid w:val="007E10AD"/>
    <w:rsid w:val="007E1FFF"/>
    <w:rsid w:val="007E73C0"/>
    <w:rsid w:val="007E7939"/>
    <w:rsid w:val="007E7CF7"/>
    <w:rsid w:val="00800FE9"/>
    <w:rsid w:val="00802879"/>
    <w:rsid w:val="0080334A"/>
    <w:rsid w:val="0081002D"/>
    <w:rsid w:val="0081445D"/>
    <w:rsid w:val="0081584A"/>
    <w:rsid w:val="00817FFD"/>
    <w:rsid w:val="00822E20"/>
    <w:rsid w:val="008248B3"/>
    <w:rsid w:val="00826F1E"/>
    <w:rsid w:val="0083344A"/>
    <w:rsid w:val="0083392E"/>
    <w:rsid w:val="00834B23"/>
    <w:rsid w:val="0083724D"/>
    <w:rsid w:val="00840230"/>
    <w:rsid w:val="00844059"/>
    <w:rsid w:val="00846751"/>
    <w:rsid w:val="00846BFF"/>
    <w:rsid w:val="00852BB7"/>
    <w:rsid w:val="0085397D"/>
    <w:rsid w:val="00856723"/>
    <w:rsid w:val="0086489F"/>
    <w:rsid w:val="00865689"/>
    <w:rsid w:val="00870390"/>
    <w:rsid w:val="0087332C"/>
    <w:rsid w:val="00873660"/>
    <w:rsid w:val="00875004"/>
    <w:rsid w:val="00876D7A"/>
    <w:rsid w:val="00877C9F"/>
    <w:rsid w:val="00881B7C"/>
    <w:rsid w:val="00882233"/>
    <w:rsid w:val="00883EC9"/>
    <w:rsid w:val="00892458"/>
    <w:rsid w:val="008943C1"/>
    <w:rsid w:val="0089485F"/>
    <w:rsid w:val="00896905"/>
    <w:rsid w:val="008A042E"/>
    <w:rsid w:val="008A069C"/>
    <w:rsid w:val="008A0702"/>
    <w:rsid w:val="008A1223"/>
    <w:rsid w:val="008A321D"/>
    <w:rsid w:val="008A4418"/>
    <w:rsid w:val="008B5BD1"/>
    <w:rsid w:val="008B67AB"/>
    <w:rsid w:val="008C42B0"/>
    <w:rsid w:val="008C5E73"/>
    <w:rsid w:val="008C5F23"/>
    <w:rsid w:val="008D67E7"/>
    <w:rsid w:val="008E3B54"/>
    <w:rsid w:val="008E5780"/>
    <w:rsid w:val="008E58D1"/>
    <w:rsid w:val="008F10BB"/>
    <w:rsid w:val="008F3DA1"/>
    <w:rsid w:val="00901424"/>
    <w:rsid w:val="0090565C"/>
    <w:rsid w:val="00907B8B"/>
    <w:rsid w:val="00912F87"/>
    <w:rsid w:val="00923FFC"/>
    <w:rsid w:val="009250EB"/>
    <w:rsid w:val="009300CB"/>
    <w:rsid w:val="00930228"/>
    <w:rsid w:val="00935E98"/>
    <w:rsid w:val="00937979"/>
    <w:rsid w:val="00943C8A"/>
    <w:rsid w:val="0094467D"/>
    <w:rsid w:val="00945296"/>
    <w:rsid w:val="00947157"/>
    <w:rsid w:val="00950700"/>
    <w:rsid w:val="009522C9"/>
    <w:rsid w:val="009534DB"/>
    <w:rsid w:val="00953A2E"/>
    <w:rsid w:val="009540AF"/>
    <w:rsid w:val="0095504B"/>
    <w:rsid w:val="00965017"/>
    <w:rsid w:val="00967E60"/>
    <w:rsid w:val="00971F21"/>
    <w:rsid w:val="0097332C"/>
    <w:rsid w:val="009733AB"/>
    <w:rsid w:val="00973811"/>
    <w:rsid w:val="009759FB"/>
    <w:rsid w:val="009813B5"/>
    <w:rsid w:val="00982EE5"/>
    <w:rsid w:val="00993757"/>
    <w:rsid w:val="00996DEB"/>
    <w:rsid w:val="00997B87"/>
    <w:rsid w:val="009A0990"/>
    <w:rsid w:val="009A0CFD"/>
    <w:rsid w:val="009A4777"/>
    <w:rsid w:val="009B73A2"/>
    <w:rsid w:val="009C37B2"/>
    <w:rsid w:val="009D33E8"/>
    <w:rsid w:val="009D3543"/>
    <w:rsid w:val="009D5EF7"/>
    <w:rsid w:val="009E47AD"/>
    <w:rsid w:val="009E4C79"/>
    <w:rsid w:val="009E5A0F"/>
    <w:rsid w:val="009E5A36"/>
    <w:rsid w:val="009F3075"/>
    <w:rsid w:val="009F6B67"/>
    <w:rsid w:val="00A04C31"/>
    <w:rsid w:val="00A051E0"/>
    <w:rsid w:val="00A05AE6"/>
    <w:rsid w:val="00A075C5"/>
    <w:rsid w:val="00A11177"/>
    <w:rsid w:val="00A17074"/>
    <w:rsid w:val="00A2217A"/>
    <w:rsid w:val="00A23AFE"/>
    <w:rsid w:val="00A252C4"/>
    <w:rsid w:val="00A31FC8"/>
    <w:rsid w:val="00A323AD"/>
    <w:rsid w:val="00A32640"/>
    <w:rsid w:val="00A423C9"/>
    <w:rsid w:val="00A46C04"/>
    <w:rsid w:val="00A5085D"/>
    <w:rsid w:val="00A5484C"/>
    <w:rsid w:val="00A610AD"/>
    <w:rsid w:val="00A6196B"/>
    <w:rsid w:val="00A63D48"/>
    <w:rsid w:val="00A67AEE"/>
    <w:rsid w:val="00A7374F"/>
    <w:rsid w:val="00A7410F"/>
    <w:rsid w:val="00A806B9"/>
    <w:rsid w:val="00A8705B"/>
    <w:rsid w:val="00A9051A"/>
    <w:rsid w:val="00A93406"/>
    <w:rsid w:val="00AA3802"/>
    <w:rsid w:val="00AB0462"/>
    <w:rsid w:val="00AB44EA"/>
    <w:rsid w:val="00AB4C36"/>
    <w:rsid w:val="00AB5239"/>
    <w:rsid w:val="00AC4BC9"/>
    <w:rsid w:val="00AC5AD3"/>
    <w:rsid w:val="00AD02BF"/>
    <w:rsid w:val="00AD4C7E"/>
    <w:rsid w:val="00AD6138"/>
    <w:rsid w:val="00AD775A"/>
    <w:rsid w:val="00AE2B24"/>
    <w:rsid w:val="00AE3346"/>
    <w:rsid w:val="00AE50A7"/>
    <w:rsid w:val="00AF0F60"/>
    <w:rsid w:val="00AF102C"/>
    <w:rsid w:val="00AF39FB"/>
    <w:rsid w:val="00AF6B82"/>
    <w:rsid w:val="00AF7F59"/>
    <w:rsid w:val="00B001E0"/>
    <w:rsid w:val="00B041DA"/>
    <w:rsid w:val="00B05107"/>
    <w:rsid w:val="00B065DE"/>
    <w:rsid w:val="00B1069D"/>
    <w:rsid w:val="00B130BB"/>
    <w:rsid w:val="00B136FD"/>
    <w:rsid w:val="00B1471A"/>
    <w:rsid w:val="00B14819"/>
    <w:rsid w:val="00B1679D"/>
    <w:rsid w:val="00B1718C"/>
    <w:rsid w:val="00B20FC3"/>
    <w:rsid w:val="00B2504F"/>
    <w:rsid w:val="00B2512D"/>
    <w:rsid w:val="00B303BE"/>
    <w:rsid w:val="00B32D2E"/>
    <w:rsid w:val="00B354D3"/>
    <w:rsid w:val="00B362A6"/>
    <w:rsid w:val="00B36EB3"/>
    <w:rsid w:val="00B37D90"/>
    <w:rsid w:val="00B42E99"/>
    <w:rsid w:val="00B4735A"/>
    <w:rsid w:val="00B50CE7"/>
    <w:rsid w:val="00B51D27"/>
    <w:rsid w:val="00B56E81"/>
    <w:rsid w:val="00B6211A"/>
    <w:rsid w:val="00B63705"/>
    <w:rsid w:val="00B6458C"/>
    <w:rsid w:val="00B670C5"/>
    <w:rsid w:val="00B673D0"/>
    <w:rsid w:val="00B77BB3"/>
    <w:rsid w:val="00B80E6A"/>
    <w:rsid w:val="00B85558"/>
    <w:rsid w:val="00B85665"/>
    <w:rsid w:val="00B90745"/>
    <w:rsid w:val="00B96E3F"/>
    <w:rsid w:val="00BA678E"/>
    <w:rsid w:val="00BA7E68"/>
    <w:rsid w:val="00BC0961"/>
    <w:rsid w:val="00BC2E94"/>
    <w:rsid w:val="00BC5C39"/>
    <w:rsid w:val="00BD140E"/>
    <w:rsid w:val="00BD2C2E"/>
    <w:rsid w:val="00BD5FFC"/>
    <w:rsid w:val="00BD6A85"/>
    <w:rsid w:val="00BE437E"/>
    <w:rsid w:val="00BE441E"/>
    <w:rsid w:val="00BE4ACE"/>
    <w:rsid w:val="00BE6D66"/>
    <w:rsid w:val="00BE7444"/>
    <w:rsid w:val="00BF7492"/>
    <w:rsid w:val="00C03708"/>
    <w:rsid w:val="00C07E51"/>
    <w:rsid w:val="00C1101B"/>
    <w:rsid w:val="00C128D2"/>
    <w:rsid w:val="00C13D67"/>
    <w:rsid w:val="00C14022"/>
    <w:rsid w:val="00C150C7"/>
    <w:rsid w:val="00C30870"/>
    <w:rsid w:val="00C32273"/>
    <w:rsid w:val="00C332FC"/>
    <w:rsid w:val="00C337BA"/>
    <w:rsid w:val="00C501F2"/>
    <w:rsid w:val="00C51C8D"/>
    <w:rsid w:val="00C53A16"/>
    <w:rsid w:val="00C55933"/>
    <w:rsid w:val="00C61A08"/>
    <w:rsid w:val="00C61E55"/>
    <w:rsid w:val="00C62619"/>
    <w:rsid w:val="00C64295"/>
    <w:rsid w:val="00C64DC4"/>
    <w:rsid w:val="00C6559D"/>
    <w:rsid w:val="00C737E1"/>
    <w:rsid w:val="00C75A42"/>
    <w:rsid w:val="00C76F41"/>
    <w:rsid w:val="00C77C31"/>
    <w:rsid w:val="00C80B84"/>
    <w:rsid w:val="00C850A9"/>
    <w:rsid w:val="00C917E2"/>
    <w:rsid w:val="00C95C5F"/>
    <w:rsid w:val="00C96660"/>
    <w:rsid w:val="00CA174C"/>
    <w:rsid w:val="00CA186F"/>
    <w:rsid w:val="00CA266E"/>
    <w:rsid w:val="00CA342D"/>
    <w:rsid w:val="00CA4F9F"/>
    <w:rsid w:val="00CA5FEE"/>
    <w:rsid w:val="00CA612D"/>
    <w:rsid w:val="00CB0663"/>
    <w:rsid w:val="00CB5CB1"/>
    <w:rsid w:val="00CB6D93"/>
    <w:rsid w:val="00CC17A5"/>
    <w:rsid w:val="00CC2C38"/>
    <w:rsid w:val="00CC4B5D"/>
    <w:rsid w:val="00CC65B3"/>
    <w:rsid w:val="00CC7D41"/>
    <w:rsid w:val="00CD26BF"/>
    <w:rsid w:val="00CD3BD9"/>
    <w:rsid w:val="00CD71DA"/>
    <w:rsid w:val="00CD7BD3"/>
    <w:rsid w:val="00CE3D1D"/>
    <w:rsid w:val="00CE5CA3"/>
    <w:rsid w:val="00CE7A22"/>
    <w:rsid w:val="00CF160F"/>
    <w:rsid w:val="00CF4A7E"/>
    <w:rsid w:val="00D064DE"/>
    <w:rsid w:val="00D071A2"/>
    <w:rsid w:val="00D1009E"/>
    <w:rsid w:val="00D115F8"/>
    <w:rsid w:val="00D20DBA"/>
    <w:rsid w:val="00D20EF7"/>
    <w:rsid w:val="00D23A61"/>
    <w:rsid w:val="00D23BD6"/>
    <w:rsid w:val="00D25065"/>
    <w:rsid w:val="00D31575"/>
    <w:rsid w:val="00D31E61"/>
    <w:rsid w:val="00D445E4"/>
    <w:rsid w:val="00D47A01"/>
    <w:rsid w:val="00D50E21"/>
    <w:rsid w:val="00D539BF"/>
    <w:rsid w:val="00D6120D"/>
    <w:rsid w:val="00D61B56"/>
    <w:rsid w:val="00D626A5"/>
    <w:rsid w:val="00D63B1E"/>
    <w:rsid w:val="00D71AE7"/>
    <w:rsid w:val="00D73F91"/>
    <w:rsid w:val="00D76953"/>
    <w:rsid w:val="00D8168B"/>
    <w:rsid w:val="00D82AC6"/>
    <w:rsid w:val="00D90B42"/>
    <w:rsid w:val="00D90DDA"/>
    <w:rsid w:val="00D9422F"/>
    <w:rsid w:val="00D96B3B"/>
    <w:rsid w:val="00D96BD9"/>
    <w:rsid w:val="00D976E9"/>
    <w:rsid w:val="00DA75B5"/>
    <w:rsid w:val="00DB04C1"/>
    <w:rsid w:val="00DB20E9"/>
    <w:rsid w:val="00DB5130"/>
    <w:rsid w:val="00DB5818"/>
    <w:rsid w:val="00DC32C4"/>
    <w:rsid w:val="00DC48B6"/>
    <w:rsid w:val="00DC53B4"/>
    <w:rsid w:val="00DC6786"/>
    <w:rsid w:val="00DE21F1"/>
    <w:rsid w:val="00DE34EB"/>
    <w:rsid w:val="00DE4BF5"/>
    <w:rsid w:val="00DE68AC"/>
    <w:rsid w:val="00DE7A72"/>
    <w:rsid w:val="00DF0BAB"/>
    <w:rsid w:val="00DF1398"/>
    <w:rsid w:val="00E020BE"/>
    <w:rsid w:val="00E10268"/>
    <w:rsid w:val="00E125AF"/>
    <w:rsid w:val="00E251C1"/>
    <w:rsid w:val="00E264D1"/>
    <w:rsid w:val="00E32124"/>
    <w:rsid w:val="00E33E20"/>
    <w:rsid w:val="00E40093"/>
    <w:rsid w:val="00E40D5F"/>
    <w:rsid w:val="00E4405F"/>
    <w:rsid w:val="00E458DE"/>
    <w:rsid w:val="00E459EB"/>
    <w:rsid w:val="00E46B6E"/>
    <w:rsid w:val="00E4726E"/>
    <w:rsid w:val="00E51B81"/>
    <w:rsid w:val="00E57D15"/>
    <w:rsid w:val="00E606C0"/>
    <w:rsid w:val="00E62C05"/>
    <w:rsid w:val="00E633B2"/>
    <w:rsid w:val="00E64252"/>
    <w:rsid w:val="00E66523"/>
    <w:rsid w:val="00E66E60"/>
    <w:rsid w:val="00E674D6"/>
    <w:rsid w:val="00E710F4"/>
    <w:rsid w:val="00E7323F"/>
    <w:rsid w:val="00E75DBB"/>
    <w:rsid w:val="00E81D44"/>
    <w:rsid w:val="00E848A4"/>
    <w:rsid w:val="00E85727"/>
    <w:rsid w:val="00E91162"/>
    <w:rsid w:val="00E92E48"/>
    <w:rsid w:val="00E940DE"/>
    <w:rsid w:val="00E961AE"/>
    <w:rsid w:val="00E96C1C"/>
    <w:rsid w:val="00E97DF5"/>
    <w:rsid w:val="00EA024B"/>
    <w:rsid w:val="00EA0601"/>
    <w:rsid w:val="00EB01FD"/>
    <w:rsid w:val="00EB4647"/>
    <w:rsid w:val="00EC4AD0"/>
    <w:rsid w:val="00EC5232"/>
    <w:rsid w:val="00EC5768"/>
    <w:rsid w:val="00ED2C8C"/>
    <w:rsid w:val="00ED31BC"/>
    <w:rsid w:val="00ED32D6"/>
    <w:rsid w:val="00ED6014"/>
    <w:rsid w:val="00ED6B50"/>
    <w:rsid w:val="00EF1666"/>
    <w:rsid w:val="00EF21C3"/>
    <w:rsid w:val="00F00E87"/>
    <w:rsid w:val="00F113E7"/>
    <w:rsid w:val="00F119ED"/>
    <w:rsid w:val="00F12EB2"/>
    <w:rsid w:val="00F24D26"/>
    <w:rsid w:val="00F30533"/>
    <w:rsid w:val="00F317EA"/>
    <w:rsid w:val="00F3298D"/>
    <w:rsid w:val="00F415D9"/>
    <w:rsid w:val="00F41B81"/>
    <w:rsid w:val="00F43953"/>
    <w:rsid w:val="00F44AFE"/>
    <w:rsid w:val="00F44F15"/>
    <w:rsid w:val="00F4794F"/>
    <w:rsid w:val="00F529C4"/>
    <w:rsid w:val="00F53ACA"/>
    <w:rsid w:val="00F55826"/>
    <w:rsid w:val="00F66DB5"/>
    <w:rsid w:val="00F71E63"/>
    <w:rsid w:val="00F73077"/>
    <w:rsid w:val="00F739BC"/>
    <w:rsid w:val="00F7564D"/>
    <w:rsid w:val="00F759D6"/>
    <w:rsid w:val="00F81A35"/>
    <w:rsid w:val="00F82E0E"/>
    <w:rsid w:val="00F83FDF"/>
    <w:rsid w:val="00F84F54"/>
    <w:rsid w:val="00F8631C"/>
    <w:rsid w:val="00F91FD8"/>
    <w:rsid w:val="00FA38DA"/>
    <w:rsid w:val="00FA49E0"/>
    <w:rsid w:val="00FA4CE9"/>
    <w:rsid w:val="00FB5F91"/>
    <w:rsid w:val="00FC1878"/>
    <w:rsid w:val="00FC33AF"/>
    <w:rsid w:val="00FC5496"/>
    <w:rsid w:val="00FC72A0"/>
    <w:rsid w:val="00FD00D1"/>
    <w:rsid w:val="00FD20FC"/>
    <w:rsid w:val="00FD2A61"/>
    <w:rsid w:val="00FD3F7C"/>
    <w:rsid w:val="00FD4F60"/>
    <w:rsid w:val="00FD6A9A"/>
    <w:rsid w:val="00FE1835"/>
    <w:rsid w:val="00FE570D"/>
    <w:rsid w:val="00FE74AC"/>
    <w:rsid w:val="00FF06E6"/>
    <w:rsid w:val="00FF12A8"/>
    <w:rsid w:val="00FF4622"/>
    <w:rsid w:val="00FF5474"/>
    <w:rsid w:val="00FF5713"/>
    <w:rsid w:val="00FF6E86"/>
    <w:rsid w:val="00FF70C3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9060-C3AD-45F1-A052-B0CB880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5A"/>
    <w:pPr>
      <w:ind w:left="720"/>
      <w:contextualSpacing/>
    </w:pPr>
  </w:style>
  <w:style w:type="paragraph" w:customStyle="1" w:styleId="TableContents">
    <w:name w:val="Table Contents"/>
    <w:basedOn w:val="a4"/>
    <w:qFormat/>
    <w:rsid w:val="00CD71DA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CD71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71DA"/>
  </w:style>
  <w:style w:type="paragraph" w:styleId="a6">
    <w:name w:val="header"/>
    <w:basedOn w:val="a"/>
    <w:link w:val="a7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E14"/>
  </w:style>
  <w:style w:type="paragraph" w:styleId="a8">
    <w:name w:val="footer"/>
    <w:basedOn w:val="a"/>
    <w:link w:val="a9"/>
    <w:uiPriority w:val="99"/>
    <w:unhideWhenUsed/>
    <w:rsid w:val="0008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E14"/>
  </w:style>
  <w:style w:type="paragraph" w:styleId="aa">
    <w:name w:val="Balloon Text"/>
    <w:basedOn w:val="a"/>
    <w:link w:val="ab"/>
    <w:uiPriority w:val="99"/>
    <w:semiHidden/>
    <w:unhideWhenUsed/>
    <w:rsid w:val="0077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759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E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fontTable" Target="fontTable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0.bin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2.bin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4.bin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6.bin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../embeddings/oleObject17.bin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8.bin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../embeddings/oleObject19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0.bin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../embeddings/oleObject21.bin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2.bin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../embeddings/oleObject23.bin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4.bin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../embeddings/oleObject25.bin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6.bin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../embeddings/oleObject27.bin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8.bin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../embeddings/oleObject29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3.bin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0.bin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../embeddings/oleObject31.bin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2.bin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3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../embeddings/oleObject33.bin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4.bin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5.bin"/><Relationship Id="rId1" Type="http://schemas.openxmlformats.org/officeDocument/2006/relationships/themeOverride" Target="../theme/themeOverride35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6.bin"/><Relationship Id="rId1" Type="http://schemas.openxmlformats.org/officeDocument/2006/relationships/themeOverride" Target="../theme/themeOverride36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FF-4233-8FC6-1809B883D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FF-4233-8FC6-1809B883D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2FF-4233-8FC6-1809B883D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2FF-4233-8FC6-1809B883D4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Лист1!$A$41:$A$44</c:f>
              <c:strCache>
                <c:ptCount val="4"/>
                <c:pt idx="0">
                  <c:v>До 20 лет </c:v>
                </c:pt>
                <c:pt idx="1">
                  <c:v>От 21 года до 35 лет </c:v>
                </c:pt>
                <c:pt idx="2">
                  <c:v>От 36 до 50 лет </c:v>
                </c:pt>
                <c:pt idx="3">
                  <c:v>Старше 51 года</c:v>
                </c:pt>
              </c:strCache>
            </c:strRef>
          </c:cat>
          <c:val>
            <c:numRef>
              <c:f>Лист1!$B$41:$B$44</c:f>
              <c:numCache>
                <c:formatCode>General</c:formatCode>
                <c:ptCount val="4"/>
                <c:pt idx="0">
                  <c:v>31</c:v>
                </c:pt>
                <c:pt idx="1">
                  <c:v>32</c:v>
                </c:pt>
                <c:pt idx="2">
                  <c:v>27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FF-4233-8FC6-1809B883D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Лист3!$B$10:$F$10</c:f>
              <c:numCache>
                <c:formatCode>General</c:formatCode>
                <c:ptCount val="5"/>
                <c:pt idx="0">
                  <c:v>14</c:v>
                </c:pt>
                <c:pt idx="1">
                  <c:v>78</c:v>
                </c:pt>
                <c:pt idx="2">
                  <c:v>58</c:v>
                </c:pt>
                <c:pt idx="3">
                  <c:v>17</c:v>
                </c:pt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F0-4089-924A-A22AB8AE7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Лист3!$B$10:$E$10</c:f>
              <c:numCache>
                <c:formatCode>General</c:formatCode>
                <c:ptCount val="4"/>
                <c:pt idx="0">
                  <c:v>12</c:v>
                </c:pt>
                <c:pt idx="1">
                  <c:v>27</c:v>
                </c:pt>
                <c:pt idx="2">
                  <c:v>33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F-4CC0-A091-EB87E864D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Лист3!$B$11:$F$11</c:f>
              <c:numCache>
                <c:formatCode>General</c:formatCode>
                <c:ptCount val="5"/>
                <c:pt idx="0">
                  <c:v>19</c:v>
                </c:pt>
                <c:pt idx="1">
                  <c:v>149</c:v>
                </c:pt>
                <c:pt idx="2">
                  <c:v>55</c:v>
                </c:pt>
                <c:pt idx="3">
                  <c:v>9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68-414E-A2D4-45BC1229E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Лист3!$B$11:$E$11</c:f>
              <c:numCache>
                <c:formatCode>General</c:formatCode>
                <c:ptCount val="4"/>
                <c:pt idx="0">
                  <c:v>8</c:v>
                </c:pt>
                <c:pt idx="1">
                  <c:v>45</c:v>
                </c:pt>
                <c:pt idx="2">
                  <c:v>41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DF-4F42-A302-E197534FF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Лист3!$B$12:$F$12</c:f>
              <c:numCache>
                <c:formatCode>General</c:formatCode>
                <c:ptCount val="5"/>
                <c:pt idx="0">
                  <c:v>24</c:v>
                </c:pt>
                <c:pt idx="1">
                  <c:v>131</c:v>
                </c:pt>
                <c:pt idx="2">
                  <c:v>57</c:v>
                </c:pt>
                <c:pt idx="3">
                  <c:v>7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1-4DC3-8AA2-9B64DF891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Лист3!$B$12:$E$12</c:f>
              <c:numCache>
                <c:formatCode>General</c:formatCode>
                <c:ptCount val="4"/>
                <c:pt idx="0">
                  <c:v>16</c:v>
                </c:pt>
                <c:pt idx="1">
                  <c:v>35</c:v>
                </c:pt>
                <c:pt idx="2">
                  <c:v>40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36-4267-A8F6-790509419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Лист3!$B$13:$F$13</c:f>
              <c:numCache>
                <c:formatCode>General</c:formatCode>
                <c:ptCount val="5"/>
                <c:pt idx="0">
                  <c:v>49</c:v>
                </c:pt>
                <c:pt idx="1">
                  <c:v>145</c:v>
                </c:pt>
                <c:pt idx="2">
                  <c:v>31</c:v>
                </c:pt>
                <c:pt idx="3">
                  <c:v>3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D5-430B-9CE1-055C4B287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Лист3!$B$13:$E$13</c:f>
              <c:numCache>
                <c:formatCode>General</c:formatCode>
                <c:ptCount val="4"/>
                <c:pt idx="0">
                  <c:v>16</c:v>
                </c:pt>
                <c:pt idx="1">
                  <c:v>40</c:v>
                </c:pt>
                <c:pt idx="2">
                  <c:v>35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6-4185-9B3C-BE5282927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Лист3!$B$14:$F$14</c:f>
              <c:numCache>
                <c:formatCode>General</c:formatCode>
                <c:ptCount val="5"/>
                <c:pt idx="0">
                  <c:v>33</c:v>
                </c:pt>
                <c:pt idx="1">
                  <c:v>152</c:v>
                </c:pt>
                <c:pt idx="2">
                  <c:v>37</c:v>
                </c:pt>
                <c:pt idx="3">
                  <c:v>6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5-4B11-899F-79A8C3C45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Лист3!$B$14:$E$14</c:f>
              <c:numCache>
                <c:formatCode>General</c:formatCode>
                <c:ptCount val="4"/>
                <c:pt idx="0">
                  <c:v>7</c:v>
                </c:pt>
                <c:pt idx="1">
                  <c:v>50</c:v>
                </c:pt>
                <c:pt idx="2">
                  <c:v>40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1-466B-A77B-8CFE34873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Лист3!$B$6:$F$6</c:f>
              <c:numCache>
                <c:formatCode>General</c:formatCode>
                <c:ptCount val="5"/>
                <c:pt idx="0">
                  <c:v>23</c:v>
                </c:pt>
                <c:pt idx="1">
                  <c:v>122</c:v>
                </c:pt>
                <c:pt idx="2">
                  <c:v>63</c:v>
                </c:pt>
                <c:pt idx="3">
                  <c:v>5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10-4DE8-8274-B7895EAD0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Лист3!$B$15:$F$15</c:f>
              <c:numCache>
                <c:formatCode>General</c:formatCode>
                <c:ptCount val="5"/>
                <c:pt idx="0">
                  <c:v>37</c:v>
                </c:pt>
                <c:pt idx="1">
                  <c:v>167</c:v>
                </c:pt>
                <c:pt idx="2">
                  <c:v>22</c:v>
                </c:pt>
                <c:pt idx="3">
                  <c:v>3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B1-4993-920B-7B814AB60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Лист3!$B$15:$E$15</c:f>
              <c:numCache>
                <c:formatCode>General</c:formatCode>
                <c:ptCount val="4"/>
                <c:pt idx="0">
                  <c:v>7</c:v>
                </c:pt>
                <c:pt idx="1">
                  <c:v>37</c:v>
                </c:pt>
                <c:pt idx="2">
                  <c:v>48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1-4BC0-B302-4222E6D5B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Лист3!$B$16:$F$16</c:f>
              <c:numCache>
                <c:formatCode>General</c:formatCode>
                <c:ptCount val="5"/>
                <c:pt idx="0">
                  <c:v>14</c:v>
                </c:pt>
                <c:pt idx="1">
                  <c:v>110</c:v>
                </c:pt>
                <c:pt idx="2">
                  <c:v>64</c:v>
                </c:pt>
                <c:pt idx="3">
                  <c:v>14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BE-4953-BE26-96D632E01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Лист3!$B$16:$E$16</c:f>
              <c:numCache>
                <c:formatCode>General</c:formatCode>
                <c:ptCount val="4"/>
                <c:pt idx="0">
                  <c:v>12</c:v>
                </c:pt>
                <c:pt idx="1">
                  <c:v>37</c:v>
                </c:pt>
                <c:pt idx="2">
                  <c:v>37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A7-4384-9552-EAEB59E51F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38</c:v>
                </c:pt>
                <c:pt idx="1">
                  <c:v>113</c:v>
                </c:pt>
                <c:pt idx="2">
                  <c:v>17</c:v>
                </c:pt>
                <c:pt idx="3">
                  <c:v>0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0-4E59-BD1F-B96AC895D8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13</c:v>
                </c:pt>
                <c:pt idx="1">
                  <c:v>55</c:v>
                </c:pt>
                <c:pt idx="2">
                  <c:v>24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A-4128-BD76-8B20DF9CB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0E-49E5-95A0-B3152BF9E2D1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Лист1!$J$2:$N$2</c:f>
              <c:numCache>
                <c:formatCode>General</c:formatCode>
                <c:ptCount val="5"/>
                <c:pt idx="0">
                  <c:v>20</c:v>
                </c:pt>
                <c:pt idx="1">
                  <c:v>113</c:v>
                </c:pt>
                <c:pt idx="2">
                  <c:v>38</c:v>
                </c:pt>
                <c:pt idx="3">
                  <c:v>0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1F-4BD8-9EFC-AB589F047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17</c:v>
                </c:pt>
                <c:pt idx="1">
                  <c:v>51</c:v>
                </c:pt>
                <c:pt idx="2">
                  <c:v>27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F4-47B6-A0EE-70B6286DF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17</c:v>
                </c:pt>
                <c:pt idx="1">
                  <c:v>57</c:v>
                </c:pt>
                <c:pt idx="2">
                  <c:v>64</c:v>
                </c:pt>
                <c:pt idx="3">
                  <c:v>10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B5-41C6-AAD2-F6B40C57F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11</c:v>
                </c:pt>
                <c:pt idx="1">
                  <c:v>37</c:v>
                </c:pt>
                <c:pt idx="2">
                  <c:v>30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9-41DB-B905-52822F7AE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Лист3!$B$6:$E$6</c:f>
              <c:numCache>
                <c:formatCode>General</c:formatCode>
                <c:ptCount val="4"/>
                <c:pt idx="0">
                  <c:v>12</c:v>
                </c:pt>
                <c:pt idx="1">
                  <c:v>48</c:v>
                </c:pt>
                <c:pt idx="2">
                  <c:v>37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1-41E7-956E-E066D1F6C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14</c:v>
                </c:pt>
                <c:pt idx="1">
                  <c:v>106</c:v>
                </c:pt>
                <c:pt idx="2">
                  <c:v>51</c:v>
                </c:pt>
                <c:pt idx="3">
                  <c:v>8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48-469C-B0A3-5C9B4374E6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14</c:v>
                </c:pt>
                <c:pt idx="1">
                  <c:v>45</c:v>
                </c:pt>
                <c:pt idx="2">
                  <c:v>39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D-4315-BCFF-D7E93C5AB5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Лист3!$B$17:$F$17</c:f>
              <c:numCache>
                <c:formatCode>General</c:formatCode>
                <c:ptCount val="5"/>
                <c:pt idx="0">
                  <c:v>20</c:v>
                </c:pt>
                <c:pt idx="1">
                  <c:v>137</c:v>
                </c:pt>
                <c:pt idx="2">
                  <c:v>62</c:v>
                </c:pt>
                <c:pt idx="3">
                  <c:v>7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F-4C7D-9344-BABDE8D40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Лист3!$B$17:$E$17</c:f>
              <c:numCache>
                <c:formatCode>General</c:formatCode>
                <c:ptCount val="4"/>
                <c:pt idx="0">
                  <c:v>11</c:v>
                </c:pt>
                <c:pt idx="1">
                  <c:v>47</c:v>
                </c:pt>
                <c:pt idx="2">
                  <c:v>38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5-4A2F-8D6C-33EB4D9AA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numFmt formatCode="0%" sourceLinked="0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Лист2!$B$1:$F$1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Неудовлетворитьльное</c:v>
                </c:pt>
                <c:pt idx="4">
                  <c:v>Затрудняюсь ответить / мне ничего не известно о такой информации</c:v>
                </c:pt>
              </c:strCache>
            </c:strRef>
          </c:cat>
          <c:val>
            <c:numRef>
              <c:f>Лист2!$B$2:$F$2</c:f>
              <c:numCache>
                <c:formatCode>General</c:formatCode>
                <c:ptCount val="5"/>
                <c:pt idx="0">
                  <c:v>111</c:v>
                </c:pt>
                <c:pt idx="1">
                  <c:v>77</c:v>
                </c:pt>
                <c:pt idx="2">
                  <c:v>22</c:v>
                </c:pt>
                <c:pt idx="3">
                  <c:v>10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C-4DBD-AFCE-0485CB124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34864391951131"/>
          <c:y val="4.3993146689997056E-2"/>
          <c:w val="0.32898468941382408"/>
          <c:h val="0.91201370662000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numFmt formatCode="0%" sourceLinked="0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Лист2!$B$1:$F$1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Неудовлетворитьльное</c:v>
                </c:pt>
                <c:pt idx="4">
                  <c:v>Затрудняюсь ответить / мне ничего не известно о такой информации</c:v>
                </c:pt>
              </c:strCache>
            </c:strRef>
          </c:cat>
          <c:val>
            <c:numRef>
              <c:f>Лист2!$B$3:$F$3</c:f>
              <c:numCache>
                <c:formatCode>General</c:formatCode>
                <c:ptCount val="5"/>
                <c:pt idx="0">
                  <c:v>76</c:v>
                </c:pt>
                <c:pt idx="1">
                  <c:v>86</c:v>
                </c:pt>
                <c:pt idx="2">
                  <c:v>40</c:v>
                </c:pt>
                <c:pt idx="3">
                  <c:v>17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C-4B55-9979-E2269FA91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34864391951131"/>
          <c:y val="4.3993146689997056E-2"/>
          <c:w val="0.32898468941382408"/>
          <c:h val="0.91201370662000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numFmt formatCode="0%" sourceLinked="0"/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Лист2!$B$1:$F$1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Неудовлетворитьльное</c:v>
                </c:pt>
                <c:pt idx="4">
                  <c:v>Затрудняюсь ответить / мне ничего не известно о такой информации</c:v>
                </c:pt>
              </c:strCache>
            </c:strRef>
          </c:cat>
          <c:val>
            <c:numRef>
              <c:f>Лист2!$B$4:$F$4</c:f>
              <c:numCache>
                <c:formatCode>General</c:formatCode>
                <c:ptCount val="5"/>
                <c:pt idx="0">
                  <c:v>86</c:v>
                </c:pt>
                <c:pt idx="1">
                  <c:v>78</c:v>
                </c:pt>
                <c:pt idx="2">
                  <c:v>31</c:v>
                </c:pt>
                <c:pt idx="3">
                  <c:v>23</c:v>
                </c:pt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E-40CD-9233-A8FE7EE8A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34864391951131"/>
          <c:y val="4.3993146689997056E-2"/>
          <c:w val="0.32898468941382408"/>
          <c:h val="0.912013706620005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Лист3!$B$7:$F$7</c:f>
              <c:numCache>
                <c:formatCode>General</c:formatCode>
                <c:ptCount val="5"/>
                <c:pt idx="0">
                  <c:v>19</c:v>
                </c:pt>
                <c:pt idx="1">
                  <c:v>98</c:v>
                </c:pt>
                <c:pt idx="2">
                  <c:v>77</c:v>
                </c:pt>
                <c:pt idx="3">
                  <c:v>8</c:v>
                </c:pt>
                <c:pt idx="4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AA-439B-A1A4-8AEC0CB4D9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Лист3!$B$7:$E$7</c:f>
              <c:numCache>
                <c:formatCode>General</c:formatCode>
                <c:ptCount val="4"/>
                <c:pt idx="0">
                  <c:v>13</c:v>
                </c:pt>
                <c:pt idx="1">
                  <c:v>33</c:v>
                </c:pt>
                <c:pt idx="2">
                  <c:v>38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B6-4EBA-AA7B-9FFC7F86B1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Лист3!$B$8:$F$8</c:f>
              <c:numCache>
                <c:formatCode>General</c:formatCode>
                <c:ptCount val="5"/>
                <c:pt idx="0">
                  <c:v>19</c:v>
                </c:pt>
                <c:pt idx="1">
                  <c:v>127</c:v>
                </c:pt>
                <c:pt idx="2">
                  <c:v>62</c:v>
                </c:pt>
                <c:pt idx="3">
                  <c:v>5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C7-4FD6-AAD4-64C694FE3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Лист3!$B$8:$E$8</c:f>
              <c:numCache>
                <c:formatCode>General</c:formatCode>
                <c:ptCount val="4"/>
                <c:pt idx="0">
                  <c:v>16</c:v>
                </c:pt>
                <c:pt idx="1">
                  <c:v>40</c:v>
                </c:pt>
                <c:pt idx="2">
                  <c:v>33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D1-43FB-91ED-6842037CF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Лист3!$B$1:$F$1</c:f>
              <c:strCache>
                <c:ptCount val="5"/>
                <c:pt idx="0">
                  <c:v>Избыточно (много)</c:v>
                </c:pt>
                <c:pt idx="1">
                  <c:v>Достаточно</c:v>
                </c:pt>
                <c:pt idx="2">
                  <c:v>Мало</c:v>
                </c:pt>
                <c:pt idx="3">
                  <c:v>Нет совсем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Лист3!$B$9:$F$9</c:f>
              <c:numCache>
                <c:formatCode>General</c:formatCode>
                <c:ptCount val="5"/>
                <c:pt idx="0">
                  <c:v>28</c:v>
                </c:pt>
                <c:pt idx="1">
                  <c:v>129</c:v>
                </c:pt>
                <c:pt idx="2">
                  <c:v>70</c:v>
                </c:pt>
                <c:pt idx="3">
                  <c:v>4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AD-4E18-9E87-14C444907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Лист3!$B$1:$E$1</c:f>
              <c:strCache>
                <c:ptCount val="4"/>
                <c:pt idx="0">
                  <c:v>Снизилось</c:v>
                </c:pt>
                <c:pt idx="1">
                  <c:v>Увеличилось</c:v>
                </c:pt>
                <c:pt idx="2">
                  <c:v>Не изменилось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Лист3!$B$9:$E$9</c:f>
              <c:numCache>
                <c:formatCode>General</c:formatCode>
                <c:ptCount val="4"/>
                <c:pt idx="0">
                  <c:v>14</c:v>
                </c:pt>
                <c:pt idx="1">
                  <c:v>45</c:v>
                </c:pt>
                <c:pt idx="2">
                  <c:v>37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5-4FB3-8590-B9BDB8131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708680"/>
        <c:axId val="400710320"/>
      </c:barChart>
      <c:catAx>
        <c:axId val="40070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10320"/>
        <c:crosses val="autoZero"/>
        <c:auto val="1"/>
        <c:lblAlgn val="ctr"/>
        <c:lblOffset val="100"/>
        <c:noMultiLvlLbl val="0"/>
      </c:catAx>
      <c:valAx>
        <c:axId val="40071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0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C37F-FF7A-4D7B-8EC2-D761526C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7480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Фомина Мария Александровна</cp:lastModifiedBy>
  <cp:revision>3</cp:revision>
  <cp:lastPrinted>2019-09-22T11:32:00Z</cp:lastPrinted>
  <dcterms:created xsi:type="dcterms:W3CDTF">2020-01-22T07:30:00Z</dcterms:created>
  <dcterms:modified xsi:type="dcterms:W3CDTF">2020-01-22T07:30:00Z</dcterms:modified>
</cp:coreProperties>
</file>