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8AF" w14:textId="208C188E" w:rsidR="00BE0CCB" w:rsidRDefault="00BE0CCB" w:rsidP="00865253">
      <w:pPr>
        <w:jc w:val="right"/>
        <w:rPr>
          <w:bCs/>
          <w:szCs w:val="28"/>
        </w:rPr>
      </w:pPr>
      <w:r>
        <w:rPr>
          <w:bCs/>
          <w:szCs w:val="28"/>
        </w:rPr>
        <w:t>При</w:t>
      </w:r>
      <w:r w:rsidR="00920A24">
        <w:rPr>
          <w:bCs/>
          <w:szCs w:val="28"/>
        </w:rPr>
        <w:t xml:space="preserve">нят к сведению </w:t>
      </w:r>
    </w:p>
    <w:p w14:paraId="0F913235" w14:textId="01B534CD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>решени</w:t>
      </w:r>
      <w:r w:rsidR="00920A24">
        <w:rPr>
          <w:bCs/>
          <w:szCs w:val="28"/>
        </w:rPr>
        <w:t>ем</w:t>
      </w:r>
      <w:r w:rsidRPr="009750BE">
        <w:rPr>
          <w:bCs/>
          <w:szCs w:val="28"/>
        </w:rPr>
        <w:t xml:space="preserve"> совета депутатов </w:t>
      </w:r>
    </w:p>
    <w:p w14:paraId="3D7A101F" w14:textId="77777777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 xml:space="preserve">Гатчинского муниципального района </w:t>
      </w:r>
    </w:p>
    <w:p w14:paraId="4F1934E0" w14:textId="2858572A" w:rsidR="00865253" w:rsidRPr="009750BE" w:rsidRDefault="00865253" w:rsidP="00865253">
      <w:pPr>
        <w:jc w:val="right"/>
        <w:rPr>
          <w:bCs/>
          <w:szCs w:val="28"/>
        </w:rPr>
      </w:pPr>
      <w:r w:rsidRPr="009750BE">
        <w:rPr>
          <w:bCs/>
          <w:szCs w:val="28"/>
        </w:rPr>
        <w:t>от 2</w:t>
      </w:r>
      <w:r w:rsidR="00BB4A65">
        <w:rPr>
          <w:bCs/>
          <w:szCs w:val="28"/>
        </w:rPr>
        <w:t>4</w:t>
      </w:r>
      <w:r w:rsidRPr="009750BE">
        <w:rPr>
          <w:bCs/>
          <w:szCs w:val="28"/>
        </w:rPr>
        <w:t>.0</w:t>
      </w:r>
      <w:r w:rsidR="00BB4A65">
        <w:rPr>
          <w:bCs/>
          <w:szCs w:val="28"/>
        </w:rPr>
        <w:t>3</w:t>
      </w:r>
      <w:r w:rsidRPr="009750BE">
        <w:rPr>
          <w:bCs/>
          <w:szCs w:val="28"/>
        </w:rPr>
        <w:t>.202</w:t>
      </w:r>
      <w:r w:rsidR="00BB4A65">
        <w:rPr>
          <w:bCs/>
          <w:szCs w:val="28"/>
        </w:rPr>
        <w:t>3</w:t>
      </w:r>
      <w:r w:rsidRPr="009750BE">
        <w:rPr>
          <w:bCs/>
          <w:szCs w:val="28"/>
        </w:rPr>
        <w:t xml:space="preserve"> № </w:t>
      </w:r>
      <w:r w:rsidR="00920A24">
        <w:rPr>
          <w:bCs/>
          <w:szCs w:val="28"/>
        </w:rPr>
        <w:t>283</w:t>
      </w:r>
    </w:p>
    <w:p w14:paraId="62AF2690" w14:textId="77777777" w:rsidR="00865253" w:rsidRDefault="00865253" w:rsidP="003F6F38">
      <w:pPr>
        <w:jc w:val="center"/>
        <w:rPr>
          <w:b/>
          <w:szCs w:val="28"/>
        </w:rPr>
      </w:pPr>
    </w:p>
    <w:p w14:paraId="39C5DB75" w14:textId="77777777" w:rsidR="00865253" w:rsidRDefault="00865253" w:rsidP="003F6F38">
      <w:pPr>
        <w:jc w:val="center"/>
        <w:rPr>
          <w:b/>
          <w:szCs w:val="28"/>
        </w:rPr>
      </w:pPr>
    </w:p>
    <w:p w14:paraId="6A5C441A" w14:textId="64E8AEE5" w:rsidR="001045A3" w:rsidRPr="003F6F38" w:rsidRDefault="00865253" w:rsidP="003F6F38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ОТЧЕТ</w:t>
      </w:r>
    </w:p>
    <w:p w14:paraId="6E8102D9" w14:textId="225AFB32" w:rsidR="00864249" w:rsidRPr="003F6F38" w:rsidRDefault="001045A3" w:rsidP="003F6F38">
      <w:pPr>
        <w:jc w:val="center"/>
        <w:rPr>
          <w:b/>
          <w:szCs w:val="28"/>
        </w:rPr>
      </w:pPr>
      <w:r w:rsidRPr="003F6F38">
        <w:rPr>
          <w:b/>
          <w:szCs w:val="28"/>
        </w:rPr>
        <w:t xml:space="preserve"> </w:t>
      </w:r>
      <w:r w:rsidR="00864249" w:rsidRPr="003F6F38">
        <w:rPr>
          <w:b/>
          <w:szCs w:val="28"/>
        </w:rPr>
        <w:t xml:space="preserve">о деятельности </w:t>
      </w:r>
      <w:r w:rsidRPr="003F6F38">
        <w:rPr>
          <w:b/>
          <w:szCs w:val="28"/>
        </w:rPr>
        <w:t xml:space="preserve">контрольно-счетной палаты </w:t>
      </w:r>
    </w:p>
    <w:p w14:paraId="4B826E4B" w14:textId="1097D873" w:rsidR="001045A3" w:rsidRPr="003F6F38" w:rsidRDefault="001045A3" w:rsidP="003F6F38">
      <w:pPr>
        <w:jc w:val="center"/>
        <w:rPr>
          <w:b/>
          <w:szCs w:val="28"/>
        </w:rPr>
      </w:pPr>
      <w:r w:rsidRPr="003F6F38">
        <w:rPr>
          <w:b/>
          <w:szCs w:val="28"/>
        </w:rPr>
        <w:t xml:space="preserve">Гатчинского муниципального района </w:t>
      </w:r>
      <w:r w:rsidR="00864249" w:rsidRPr="003F6F38">
        <w:rPr>
          <w:b/>
          <w:szCs w:val="28"/>
        </w:rPr>
        <w:t>за</w:t>
      </w:r>
      <w:r w:rsidRPr="003F6F38">
        <w:rPr>
          <w:b/>
          <w:szCs w:val="28"/>
        </w:rPr>
        <w:t xml:space="preserve"> 202</w:t>
      </w:r>
      <w:r w:rsidR="00BB4A65">
        <w:rPr>
          <w:b/>
          <w:szCs w:val="28"/>
        </w:rPr>
        <w:t>2</w:t>
      </w:r>
      <w:r w:rsidRPr="003F6F38">
        <w:rPr>
          <w:b/>
          <w:szCs w:val="28"/>
        </w:rPr>
        <w:t xml:space="preserve"> год</w:t>
      </w:r>
    </w:p>
    <w:p w14:paraId="6AB973BB" w14:textId="77777777" w:rsidR="00864249" w:rsidRPr="003F6F38" w:rsidRDefault="001045A3" w:rsidP="003F6F38">
      <w:pPr>
        <w:rPr>
          <w:b/>
          <w:szCs w:val="28"/>
        </w:rPr>
      </w:pPr>
      <w:r w:rsidRPr="003F6F38">
        <w:rPr>
          <w:b/>
          <w:szCs w:val="28"/>
        </w:rPr>
        <w:t xml:space="preserve">                                                           </w:t>
      </w:r>
    </w:p>
    <w:p w14:paraId="0C9B0FAE" w14:textId="141DECC3" w:rsidR="003C6C5E" w:rsidRPr="003F6F38" w:rsidRDefault="00864249" w:rsidP="003F6F38">
      <w:pPr>
        <w:tabs>
          <w:tab w:val="left" w:pos="709"/>
        </w:tabs>
        <w:jc w:val="both"/>
        <w:rPr>
          <w:b/>
          <w:bCs/>
          <w:i/>
          <w:iCs/>
          <w:szCs w:val="28"/>
        </w:rPr>
      </w:pPr>
      <w:r w:rsidRPr="003F6F38">
        <w:rPr>
          <w:szCs w:val="28"/>
        </w:rPr>
        <w:t xml:space="preserve">          Отчет о деятельности контрольно-счетной палаты </w:t>
      </w:r>
      <w:r w:rsidR="00865253">
        <w:rPr>
          <w:szCs w:val="28"/>
        </w:rPr>
        <w:t xml:space="preserve">муниципального образования </w:t>
      </w:r>
      <w:r w:rsidR="003F6F38" w:rsidRPr="003F6F38">
        <w:rPr>
          <w:szCs w:val="28"/>
        </w:rPr>
        <w:t>Гатчинск</w:t>
      </w:r>
      <w:r w:rsidR="00865253">
        <w:rPr>
          <w:szCs w:val="28"/>
        </w:rPr>
        <w:t>ий</w:t>
      </w:r>
      <w:r w:rsidR="003F6F38" w:rsidRPr="003F6F38">
        <w:rPr>
          <w:szCs w:val="28"/>
        </w:rPr>
        <w:t xml:space="preserve"> муниципальн</w:t>
      </w:r>
      <w:r w:rsidR="00865253">
        <w:rPr>
          <w:szCs w:val="28"/>
        </w:rPr>
        <w:t>ый</w:t>
      </w:r>
      <w:r w:rsidR="003F6F38" w:rsidRPr="003F6F38">
        <w:rPr>
          <w:szCs w:val="28"/>
        </w:rPr>
        <w:t xml:space="preserve"> район</w:t>
      </w:r>
      <w:r w:rsidR="00865253">
        <w:rPr>
          <w:szCs w:val="28"/>
        </w:rPr>
        <w:t xml:space="preserve"> Ленинградской области</w:t>
      </w:r>
      <w:r w:rsidR="003F6F38" w:rsidRPr="003F6F38">
        <w:rPr>
          <w:szCs w:val="28"/>
        </w:rPr>
        <w:t xml:space="preserve"> </w:t>
      </w:r>
      <w:r w:rsidR="009750BE">
        <w:rPr>
          <w:szCs w:val="28"/>
        </w:rPr>
        <w:t xml:space="preserve">(контрольно-счетная палата Гатчинского муниципального района) </w:t>
      </w:r>
      <w:r w:rsidRPr="003F6F38">
        <w:rPr>
          <w:szCs w:val="28"/>
        </w:rPr>
        <w:t xml:space="preserve">представляется </w:t>
      </w:r>
      <w:r w:rsidR="003F6F38" w:rsidRPr="003F6F38">
        <w:rPr>
          <w:szCs w:val="28"/>
        </w:rPr>
        <w:t xml:space="preserve">на рассмотрение </w:t>
      </w:r>
      <w:r w:rsidRPr="003F6F38">
        <w:rPr>
          <w:szCs w:val="28"/>
        </w:rPr>
        <w:t>совету депутатов Гатчинского муниципального района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062068" w:rsidRPr="003F6F38">
        <w:rPr>
          <w:szCs w:val="28"/>
        </w:rPr>
        <w:t>ии и муниципальных образований»</w:t>
      </w:r>
      <w:r w:rsidR="003F6F38" w:rsidRPr="003F6F38">
        <w:rPr>
          <w:szCs w:val="28"/>
        </w:rPr>
        <w:t xml:space="preserve">. </w:t>
      </w:r>
    </w:p>
    <w:p w14:paraId="33B531BF" w14:textId="77777777" w:rsidR="003C6C5E" w:rsidRPr="003F6F38" w:rsidRDefault="003C6C5E" w:rsidP="003F6F38">
      <w:pPr>
        <w:tabs>
          <w:tab w:val="left" w:pos="709"/>
        </w:tabs>
        <w:jc w:val="both"/>
        <w:rPr>
          <w:bCs/>
          <w:szCs w:val="28"/>
        </w:rPr>
      </w:pPr>
    </w:p>
    <w:p w14:paraId="6E638D07" w14:textId="5F60982A" w:rsidR="00FB3BB4" w:rsidRPr="003F6F38" w:rsidRDefault="00FB3BB4" w:rsidP="003F6F38">
      <w:pPr>
        <w:jc w:val="both"/>
        <w:rPr>
          <w:b/>
          <w:bCs/>
          <w:szCs w:val="28"/>
        </w:rPr>
      </w:pPr>
      <w:r w:rsidRPr="003F6F38">
        <w:rPr>
          <w:b/>
          <w:bCs/>
          <w:szCs w:val="28"/>
        </w:rPr>
        <w:t>1.</w:t>
      </w:r>
      <w:r w:rsidRPr="003F6F38">
        <w:rPr>
          <w:szCs w:val="28"/>
        </w:rPr>
        <w:t xml:space="preserve"> </w:t>
      </w:r>
      <w:r w:rsidRPr="003F6F38">
        <w:rPr>
          <w:b/>
          <w:bCs/>
          <w:szCs w:val="28"/>
        </w:rPr>
        <w:t xml:space="preserve">Нормативно-правовая основа и </w:t>
      </w:r>
      <w:r w:rsidR="001C6A52" w:rsidRPr="003F6F38">
        <w:rPr>
          <w:b/>
          <w:bCs/>
          <w:szCs w:val="28"/>
        </w:rPr>
        <w:t xml:space="preserve">планирование </w:t>
      </w:r>
      <w:r w:rsidRPr="003F6F38">
        <w:rPr>
          <w:b/>
          <w:bCs/>
          <w:szCs w:val="28"/>
        </w:rPr>
        <w:t xml:space="preserve">деятельности </w:t>
      </w:r>
      <w:r w:rsidR="003F6F38" w:rsidRPr="003F6F38">
        <w:rPr>
          <w:b/>
          <w:bCs/>
          <w:szCs w:val="28"/>
        </w:rPr>
        <w:t xml:space="preserve">контрольно-счетной палаты Гатчинского муниципального района </w:t>
      </w:r>
    </w:p>
    <w:p w14:paraId="26A05772" w14:textId="01DB5C83" w:rsidR="00CF4F5E" w:rsidRPr="003F6F38" w:rsidRDefault="00EB3627" w:rsidP="003F6F38">
      <w:pPr>
        <w:tabs>
          <w:tab w:val="left" w:pos="709"/>
        </w:tabs>
        <w:jc w:val="both"/>
        <w:rPr>
          <w:bCs/>
          <w:szCs w:val="28"/>
        </w:rPr>
      </w:pPr>
      <w:r w:rsidRPr="003F6F38">
        <w:rPr>
          <w:szCs w:val="28"/>
        </w:rPr>
        <w:t xml:space="preserve">          </w:t>
      </w:r>
      <w:r w:rsidR="00FB3BB4" w:rsidRPr="003F6F38">
        <w:rPr>
          <w:szCs w:val="28"/>
        </w:rPr>
        <w:t xml:space="preserve">Контрольно-счетная палата </w:t>
      </w:r>
      <w:r w:rsidR="003F6F38" w:rsidRPr="003F6F38">
        <w:rPr>
          <w:szCs w:val="28"/>
        </w:rPr>
        <w:t xml:space="preserve">Гатчинского муниципального района (далее </w:t>
      </w:r>
      <w:r w:rsidR="002E2351">
        <w:rPr>
          <w:szCs w:val="28"/>
        </w:rPr>
        <w:t>по тексту -</w:t>
      </w:r>
      <w:r w:rsidR="003F6F38" w:rsidRPr="003F6F38">
        <w:rPr>
          <w:szCs w:val="28"/>
        </w:rPr>
        <w:t xml:space="preserve"> Контрольно-счетная палата) </w:t>
      </w:r>
      <w:r w:rsidR="00FB3BB4" w:rsidRPr="003F6F38">
        <w:rPr>
          <w:szCs w:val="28"/>
        </w:rPr>
        <w:t xml:space="preserve">является постоянно действующим органом внешнего </w:t>
      </w:r>
      <w:r w:rsidRPr="003F6F38">
        <w:rPr>
          <w:szCs w:val="28"/>
        </w:rPr>
        <w:t xml:space="preserve">муниципального </w:t>
      </w:r>
      <w:r w:rsidR="00FB3BB4" w:rsidRPr="003F6F38">
        <w:rPr>
          <w:szCs w:val="28"/>
        </w:rPr>
        <w:t>финансового контроля, обладает организационной</w:t>
      </w:r>
      <w:r w:rsidRPr="003F6F38">
        <w:rPr>
          <w:szCs w:val="28"/>
        </w:rPr>
        <w:t xml:space="preserve"> и </w:t>
      </w:r>
      <w:r w:rsidR="00FB3BB4" w:rsidRPr="003F6F38">
        <w:rPr>
          <w:szCs w:val="28"/>
        </w:rPr>
        <w:t>функциональной независимостью и осуществляет свою деятельность самостоятельно, руководству</w:t>
      </w:r>
      <w:r w:rsidRPr="003F6F38">
        <w:rPr>
          <w:szCs w:val="28"/>
        </w:rPr>
        <w:t>ясь</w:t>
      </w:r>
      <w:r w:rsidR="00FB3BB4" w:rsidRPr="003F6F38">
        <w:rPr>
          <w:szCs w:val="28"/>
        </w:rPr>
        <w:t xml:space="preserve"> основополагающими нормативными правовыми актами Российской Федерации</w:t>
      </w:r>
      <w:r w:rsidRPr="003F6F38">
        <w:rPr>
          <w:szCs w:val="28"/>
        </w:rPr>
        <w:t>: Б</w:t>
      </w:r>
      <w:r w:rsidR="00BB4A65">
        <w:rPr>
          <w:szCs w:val="28"/>
        </w:rPr>
        <w:t xml:space="preserve">юджетным кодексом </w:t>
      </w:r>
      <w:r w:rsidRPr="003F6F38">
        <w:rPr>
          <w:szCs w:val="28"/>
        </w:rPr>
        <w:t xml:space="preserve">РФ, федеральными законами  </w:t>
      </w:r>
      <w:r w:rsidR="00062068" w:rsidRPr="003F6F38">
        <w:rPr>
          <w:szCs w:val="28"/>
        </w:rPr>
        <w:t>№ 6-</w:t>
      </w:r>
      <w:r w:rsidR="003F6F38" w:rsidRPr="003F6F38">
        <w:rPr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20A24">
        <w:rPr>
          <w:szCs w:val="28"/>
        </w:rPr>
        <w:t xml:space="preserve"> и </w:t>
      </w:r>
      <w:r w:rsidR="00920A24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3F6F38" w:rsidRPr="003F6F38">
        <w:rPr>
          <w:szCs w:val="28"/>
        </w:rPr>
        <w:t xml:space="preserve">, </w:t>
      </w:r>
      <w:r w:rsidRPr="003F6F38">
        <w:rPr>
          <w:szCs w:val="28"/>
        </w:rPr>
        <w:t>Уставом муниципального образования Гатчинский муниципальный район Ленинградской области, Положением о контрольно-счетной палате Гатчинского муниципального района</w:t>
      </w:r>
      <w:r w:rsidR="002E2351">
        <w:rPr>
          <w:szCs w:val="28"/>
        </w:rPr>
        <w:t xml:space="preserve"> в новой редакции, утвержденным решением совета депутатов Гатчинского муниципального района от 24.09.2021 № 157</w:t>
      </w:r>
      <w:r w:rsidR="00062068" w:rsidRPr="003F6F38">
        <w:rPr>
          <w:szCs w:val="28"/>
        </w:rPr>
        <w:t xml:space="preserve">, </w:t>
      </w:r>
      <w:r w:rsidR="00062068" w:rsidRPr="003F6F38">
        <w:rPr>
          <w:bCs/>
          <w:szCs w:val="28"/>
        </w:rPr>
        <w:t>а также</w:t>
      </w:r>
      <w:r w:rsidR="00062068" w:rsidRPr="003F6F38">
        <w:rPr>
          <w:szCs w:val="28"/>
        </w:rPr>
        <w:t xml:space="preserve"> </w:t>
      </w:r>
      <w:r w:rsidR="00CF4F5E" w:rsidRPr="003F6F38">
        <w:rPr>
          <w:szCs w:val="28"/>
        </w:rPr>
        <w:t>действующи</w:t>
      </w:r>
      <w:r w:rsidR="003F6F38" w:rsidRPr="003F6F38">
        <w:rPr>
          <w:szCs w:val="28"/>
        </w:rPr>
        <w:t>ми</w:t>
      </w:r>
      <w:r w:rsidR="00CF4F5E" w:rsidRPr="003F6F38">
        <w:rPr>
          <w:szCs w:val="28"/>
        </w:rPr>
        <w:t xml:space="preserve"> Соглашения</w:t>
      </w:r>
      <w:r w:rsidR="003F6F38" w:rsidRPr="003F6F38">
        <w:rPr>
          <w:szCs w:val="28"/>
        </w:rPr>
        <w:t>ми</w:t>
      </w:r>
      <w:r w:rsidR="00CF4F5E" w:rsidRPr="003F6F38">
        <w:rPr>
          <w:szCs w:val="28"/>
        </w:rPr>
        <w:t xml:space="preserve"> с городскими и сельскими поселениями Гатчинского муниципального района </w:t>
      </w:r>
      <w:r w:rsidR="00062068" w:rsidRPr="003F6F38">
        <w:rPr>
          <w:szCs w:val="28"/>
        </w:rPr>
        <w:t xml:space="preserve"> </w:t>
      </w:r>
      <w:r w:rsidR="00CF4F5E" w:rsidRPr="003F6F38">
        <w:rPr>
          <w:szCs w:val="28"/>
        </w:rPr>
        <w:t xml:space="preserve">о передаче ими полномочий по внешнему муниципальному финансовому контролю контрольно-счетной палате Гатчинского муниципального района </w:t>
      </w:r>
      <w:r w:rsidR="00062068" w:rsidRPr="003F6F38">
        <w:rPr>
          <w:szCs w:val="28"/>
        </w:rPr>
        <w:t xml:space="preserve">согласно статье 9 </w:t>
      </w:r>
      <w:r w:rsidR="00CF4F5E" w:rsidRPr="003F6F38">
        <w:rPr>
          <w:szCs w:val="28"/>
        </w:rPr>
        <w:t>Федерального</w:t>
      </w:r>
      <w:r w:rsidR="00062068" w:rsidRPr="003F6F38">
        <w:rPr>
          <w:szCs w:val="28"/>
        </w:rPr>
        <w:t xml:space="preserve"> закона № 6-ФЗ. </w:t>
      </w:r>
    </w:p>
    <w:p w14:paraId="0D5BB335" w14:textId="09DBBF81" w:rsidR="00CF2E26" w:rsidRPr="003F6F38" w:rsidRDefault="00D4316A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bCs/>
          <w:szCs w:val="28"/>
        </w:rPr>
        <w:t xml:space="preserve"> </w:t>
      </w:r>
      <w:r w:rsidR="00CF4F5E" w:rsidRPr="003F6F38">
        <w:rPr>
          <w:bCs/>
          <w:szCs w:val="28"/>
        </w:rPr>
        <w:t xml:space="preserve">        </w:t>
      </w:r>
      <w:r w:rsidR="00E87354" w:rsidRPr="003F6F38">
        <w:rPr>
          <w:szCs w:val="28"/>
        </w:rPr>
        <w:t xml:space="preserve"> </w:t>
      </w:r>
      <w:r w:rsidR="00FB3BB4" w:rsidRPr="003F6F38">
        <w:rPr>
          <w:szCs w:val="28"/>
        </w:rPr>
        <w:t>К</w:t>
      </w:r>
      <w:r w:rsidR="003F6F38" w:rsidRPr="003F6F38">
        <w:rPr>
          <w:szCs w:val="28"/>
        </w:rPr>
        <w:t xml:space="preserve">онтрольно-счетная палата </w:t>
      </w:r>
      <w:r w:rsidR="00FB3BB4" w:rsidRPr="003F6F38">
        <w:rPr>
          <w:szCs w:val="28"/>
        </w:rPr>
        <w:t xml:space="preserve">осуществляет свою деятельность в соответствии с </w:t>
      </w:r>
      <w:r w:rsidR="003F6F38" w:rsidRPr="003F6F38">
        <w:rPr>
          <w:szCs w:val="28"/>
        </w:rPr>
        <w:t>П</w:t>
      </w:r>
      <w:r w:rsidR="00FB3BB4" w:rsidRPr="003F6F38">
        <w:rPr>
          <w:szCs w:val="28"/>
        </w:rPr>
        <w:t>ланом работы</w:t>
      </w:r>
      <w:r w:rsidR="00943B76" w:rsidRPr="003F6F38">
        <w:rPr>
          <w:szCs w:val="28"/>
        </w:rPr>
        <w:t xml:space="preserve"> на очередной финансовый год, который ежегодно в декабре месяце утверждается приказом </w:t>
      </w:r>
      <w:r w:rsidR="001C6A52" w:rsidRPr="003F6F38">
        <w:rPr>
          <w:szCs w:val="28"/>
        </w:rPr>
        <w:t xml:space="preserve">председателя </w:t>
      </w:r>
      <w:r w:rsidR="00943B76" w:rsidRPr="003F6F38">
        <w:rPr>
          <w:szCs w:val="28"/>
        </w:rPr>
        <w:t>и размещается на сайте Г</w:t>
      </w:r>
      <w:r w:rsidR="00062068" w:rsidRPr="003F6F38">
        <w:rPr>
          <w:szCs w:val="28"/>
        </w:rPr>
        <w:t>атчинского муниципального района</w:t>
      </w:r>
      <w:r w:rsidR="00943B76" w:rsidRPr="003F6F38">
        <w:rPr>
          <w:szCs w:val="28"/>
        </w:rPr>
        <w:t xml:space="preserve">. </w:t>
      </w:r>
      <w:r w:rsidR="00FB3BB4" w:rsidRPr="003F6F38">
        <w:rPr>
          <w:szCs w:val="28"/>
        </w:rPr>
        <w:t>Планирование работы осуществляется с применением риск</w:t>
      </w:r>
      <w:r w:rsidR="00A50739" w:rsidRPr="003F6F38">
        <w:rPr>
          <w:szCs w:val="28"/>
        </w:rPr>
        <w:t>-</w:t>
      </w:r>
      <w:r w:rsidR="00FB3BB4" w:rsidRPr="003F6F38">
        <w:rPr>
          <w:szCs w:val="28"/>
        </w:rPr>
        <w:t>ориентированного подхода по основным направлениям деятельности с учетом результатов ранее проведенных контрольных и экспертно</w:t>
      </w:r>
      <w:r w:rsidR="00A95E97" w:rsidRPr="003F6F38">
        <w:rPr>
          <w:szCs w:val="28"/>
        </w:rPr>
        <w:t>-</w:t>
      </w:r>
      <w:r w:rsidR="00FB3BB4" w:rsidRPr="003F6F38">
        <w:rPr>
          <w:szCs w:val="28"/>
        </w:rPr>
        <w:t xml:space="preserve">аналитических мероприятий. </w:t>
      </w:r>
    </w:p>
    <w:p w14:paraId="1B543C69" w14:textId="664B9A49" w:rsidR="00CC2B6A" w:rsidRPr="00DA64EE" w:rsidRDefault="00CC2B6A" w:rsidP="00BB4A65">
      <w:pPr>
        <w:tabs>
          <w:tab w:val="left" w:pos="709"/>
        </w:tabs>
        <w:jc w:val="both"/>
        <w:rPr>
          <w:b/>
          <w:szCs w:val="28"/>
        </w:rPr>
      </w:pPr>
      <w:r w:rsidRPr="003F6F38">
        <w:rPr>
          <w:b/>
          <w:szCs w:val="28"/>
        </w:rPr>
        <w:lastRenderedPageBreak/>
        <w:t xml:space="preserve">2. </w:t>
      </w:r>
      <w:r w:rsidR="008C3B3C" w:rsidRPr="003F6F38">
        <w:rPr>
          <w:b/>
          <w:szCs w:val="28"/>
        </w:rPr>
        <w:t xml:space="preserve">Основные итоги </w:t>
      </w:r>
      <w:r w:rsidR="00DA64EE" w:rsidRPr="00DA64EE">
        <w:rPr>
          <w:b/>
          <w:szCs w:val="28"/>
        </w:rPr>
        <w:t xml:space="preserve">деятельности контрольно-счетной палаты Гатчинского муниципального района </w:t>
      </w:r>
    </w:p>
    <w:p w14:paraId="0B7F047C" w14:textId="08018AF6" w:rsidR="0095005F" w:rsidRPr="003F6F38" w:rsidRDefault="00CC2B6A" w:rsidP="003F6F38">
      <w:pPr>
        <w:tabs>
          <w:tab w:val="left" w:pos="709"/>
        </w:tabs>
        <w:jc w:val="both"/>
        <w:rPr>
          <w:bCs/>
          <w:szCs w:val="28"/>
        </w:rPr>
      </w:pPr>
      <w:r w:rsidRPr="003F6F38">
        <w:rPr>
          <w:bCs/>
          <w:szCs w:val="28"/>
        </w:rPr>
        <w:t xml:space="preserve">     </w:t>
      </w:r>
      <w:r w:rsidR="0095005F" w:rsidRPr="003F6F38">
        <w:rPr>
          <w:bCs/>
          <w:szCs w:val="28"/>
        </w:rPr>
        <w:t xml:space="preserve">     Основные итоги </w:t>
      </w:r>
      <w:r w:rsidR="00DA64EE">
        <w:rPr>
          <w:bCs/>
          <w:szCs w:val="28"/>
        </w:rPr>
        <w:t xml:space="preserve">деятельности </w:t>
      </w:r>
      <w:r w:rsidR="0095005F" w:rsidRPr="003F6F38">
        <w:rPr>
          <w:bCs/>
          <w:szCs w:val="28"/>
        </w:rPr>
        <w:t>К</w:t>
      </w:r>
      <w:r w:rsidR="00DA64EE">
        <w:rPr>
          <w:bCs/>
          <w:szCs w:val="28"/>
        </w:rPr>
        <w:t xml:space="preserve">онтрольно-счетной палаты </w:t>
      </w:r>
      <w:r w:rsidR="0095005F" w:rsidRPr="003F6F38">
        <w:rPr>
          <w:bCs/>
          <w:szCs w:val="28"/>
        </w:rPr>
        <w:t>за 202</w:t>
      </w:r>
      <w:r w:rsidR="00BB4A65">
        <w:rPr>
          <w:bCs/>
          <w:szCs w:val="28"/>
        </w:rPr>
        <w:t>2</w:t>
      </w:r>
      <w:r w:rsidR="0095005F" w:rsidRPr="003F6F38">
        <w:rPr>
          <w:bCs/>
          <w:szCs w:val="28"/>
        </w:rPr>
        <w:t xml:space="preserve"> год характеризуются следующими показателями:</w:t>
      </w:r>
    </w:p>
    <w:p w14:paraId="6081FF2C" w14:textId="2FFBAD11" w:rsidR="0095005F" w:rsidRPr="003F6F38" w:rsidRDefault="00CC2B6A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b/>
          <w:szCs w:val="28"/>
        </w:rPr>
        <w:t xml:space="preserve">     </w:t>
      </w:r>
      <w:r w:rsidR="0095005F" w:rsidRPr="003F6F38">
        <w:rPr>
          <w:b/>
          <w:szCs w:val="28"/>
        </w:rPr>
        <w:t xml:space="preserve">     </w:t>
      </w:r>
      <w:r w:rsidR="0095005F" w:rsidRPr="003F6F38">
        <w:rPr>
          <w:bCs/>
          <w:szCs w:val="28"/>
        </w:rPr>
        <w:t>в</w:t>
      </w:r>
      <w:r w:rsidR="0095005F" w:rsidRPr="003F6F38">
        <w:rPr>
          <w:szCs w:val="28"/>
        </w:rPr>
        <w:t xml:space="preserve">сего проведено </w:t>
      </w:r>
      <w:r w:rsidR="00BB4A65" w:rsidRPr="00A156D5">
        <w:rPr>
          <w:b/>
          <w:bCs/>
          <w:szCs w:val="28"/>
        </w:rPr>
        <w:t>61</w:t>
      </w:r>
      <w:r w:rsidR="0095005F" w:rsidRPr="003F6F38">
        <w:rPr>
          <w:szCs w:val="28"/>
        </w:rPr>
        <w:t xml:space="preserve"> мероприяти</w:t>
      </w:r>
      <w:r w:rsidR="00BB4A65">
        <w:rPr>
          <w:szCs w:val="28"/>
        </w:rPr>
        <w:t>е</w:t>
      </w:r>
      <w:r w:rsidR="0095005F" w:rsidRPr="003F6F38">
        <w:rPr>
          <w:szCs w:val="28"/>
        </w:rPr>
        <w:t xml:space="preserve">, в том числе </w:t>
      </w:r>
      <w:r w:rsidR="0095005F" w:rsidRPr="00A156D5">
        <w:rPr>
          <w:b/>
          <w:bCs/>
          <w:szCs w:val="28"/>
        </w:rPr>
        <w:t>4</w:t>
      </w:r>
      <w:r w:rsidR="00BB4A65" w:rsidRPr="00A156D5">
        <w:rPr>
          <w:b/>
          <w:bCs/>
          <w:szCs w:val="28"/>
        </w:rPr>
        <w:t>6</w:t>
      </w:r>
      <w:r w:rsidR="0095005F" w:rsidRPr="003F6F38">
        <w:rPr>
          <w:szCs w:val="28"/>
        </w:rPr>
        <w:t xml:space="preserve"> контрольных и </w:t>
      </w:r>
      <w:r w:rsidR="00BB4A65" w:rsidRPr="00A156D5">
        <w:rPr>
          <w:b/>
          <w:bCs/>
          <w:szCs w:val="28"/>
        </w:rPr>
        <w:t>15</w:t>
      </w:r>
      <w:r w:rsidR="0095005F" w:rsidRPr="003F6F38">
        <w:rPr>
          <w:szCs w:val="28"/>
        </w:rPr>
        <w:t xml:space="preserve"> экспертно-аналитических мероприятий</w:t>
      </w:r>
      <w:r w:rsidR="003E3E9F" w:rsidRPr="003F6F38">
        <w:rPr>
          <w:szCs w:val="28"/>
        </w:rPr>
        <w:t xml:space="preserve">. </w:t>
      </w:r>
    </w:p>
    <w:p w14:paraId="30893ED1" w14:textId="5C9432C9" w:rsidR="00943B76" w:rsidRPr="002E2351" w:rsidRDefault="00943B76" w:rsidP="003F6F38">
      <w:pPr>
        <w:jc w:val="both"/>
        <w:rPr>
          <w:rFonts w:eastAsia="Times New Roman"/>
          <w:szCs w:val="28"/>
        </w:rPr>
      </w:pPr>
      <w:r w:rsidRPr="003F6F38">
        <w:rPr>
          <w:szCs w:val="28"/>
        </w:rPr>
        <w:t xml:space="preserve">          </w:t>
      </w:r>
      <w:r w:rsidR="003E3E9F" w:rsidRPr="003F6F38">
        <w:rPr>
          <w:szCs w:val="28"/>
        </w:rPr>
        <w:t>В</w:t>
      </w:r>
      <w:r w:rsidRPr="003F6F38">
        <w:rPr>
          <w:szCs w:val="28"/>
        </w:rPr>
        <w:t xml:space="preserve"> рамках контрольной деятельности проведено </w:t>
      </w:r>
      <w:r w:rsidRPr="003F6F38">
        <w:rPr>
          <w:b/>
          <w:bCs/>
          <w:szCs w:val="28"/>
        </w:rPr>
        <w:t>4</w:t>
      </w:r>
      <w:r w:rsidR="00BB4A65">
        <w:rPr>
          <w:b/>
          <w:bCs/>
          <w:szCs w:val="28"/>
        </w:rPr>
        <w:t>6</w:t>
      </w:r>
      <w:r w:rsidRPr="003F6F38">
        <w:rPr>
          <w:szCs w:val="28"/>
        </w:rPr>
        <w:t xml:space="preserve"> мероприятий по вопросам законности</w:t>
      </w:r>
      <w:r w:rsidR="003E3E9F" w:rsidRPr="003F6F38">
        <w:rPr>
          <w:szCs w:val="28"/>
        </w:rPr>
        <w:t xml:space="preserve"> и </w:t>
      </w:r>
      <w:r w:rsidRPr="003F6F38">
        <w:rPr>
          <w:szCs w:val="28"/>
        </w:rPr>
        <w:t xml:space="preserve">результативности использования средств местных бюджетов, соблюдения установленного порядка управления и распоряжения имуществом, находящимся в муниципальной собственности, </w:t>
      </w:r>
      <w:r w:rsidR="006150D7" w:rsidRPr="003F6F38">
        <w:rPr>
          <w:szCs w:val="28"/>
        </w:rPr>
        <w:t xml:space="preserve">по </w:t>
      </w:r>
      <w:r w:rsidRPr="003F6F38">
        <w:rPr>
          <w:szCs w:val="28"/>
        </w:rPr>
        <w:t xml:space="preserve">внешней проверке годовой бюджетной отчетности главных </w:t>
      </w:r>
      <w:r w:rsidR="00A156D5">
        <w:rPr>
          <w:szCs w:val="28"/>
        </w:rPr>
        <w:t xml:space="preserve">распорядителей </w:t>
      </w:r>
      <w:r w:rsidRPr="003F6F38">
        <w:rPr>
          <w:szCs w:val="28"/>
        </w:rPr>
        <w:t xml:space="preserve"> бюджетных средств, по </w:t>
      </w:r>
      <w:r w:rsidR="00FC516C" w:rsidRPr="003F6F38">
        <w:rPr>
          <w:szCs w:val="28"/>
        </w:rPr>
        <w:t xml:space="preserve">вопросам соблюдения </w:t>
      </w:r>
      <w:r w:rsidRPr="003F6F38">
        <w:rPr>
          <w:szCs w:val="28"/>
        </w:rPr>
        <w:t xml:space="preserve">условий, целей и порядка предоставления субсидий, </w:t>
      </w:r>
      <w:r w:rsidR="0055618F" w:rsidRPr="003F6F38">
        <w:rPr>
          <w:szCs w:val="28"/>
        </w:rPr>
        <w:t>и</w:t>
      </w:r>
      <w:r w:rsidRPr="003F6F38">
        <w:rPr>
          <w:szCs w:val="28"/>
        </w:rPr>
        <w:t xml:space="preserve"> целевого использования предоставленных субсидий их получателями. </w:t>
      </w:r>
    </w:p>
    <w:p w14:paraId="1C3B9C30" w14:textId="44E2D386" w:rsidR="00943B76" w:rsidRPr="002E2351" w:rsidRDefault="00943B76" w:rsidP="003F6F38">
      <w:pPr>
        <w:tabs>
          <w:tab w:val="left" w:pos="709"/>
        </w:tabs>
        <w:jc w:val="both"/>
        <w:rPr>
          <w:szCs w:val="28"/>
        </w:rPr>
      </w:pPr>
      <w:r w:rsidRPr="002E2351">
        <w:rPr>
          <w:szCs w:val="28"/>
        </w:rPr>
        <w:t xml:space="preserve">          В рамках экспертно-аналитической деятельности проведено </w:t>
      </w:r>
      <w:r w:rsidR="00BB4A65">
        <w:rPr>
          <w:b/>
          <w:bCs/>
          <w:szCs w:val="28"/>
        </w:rPr>
        <w:t xml:space="preserve">15 </w:t>
      </w:r>
      <w:r w:rsidRPr="002E2351">
        <w:rPr>
          <w:szCs w:val="28"/>
        </w:rPr>
        <w:t xml:space="preserve">экспертно-аналитических мероприятий, </w:t>
      </w:r>
      <w:r w:rsidR="002E2351" w:rsidRPr="002E2351">
        <w:rPr>
          <w:szCs w:val="28"/>
        </w:rPr>
        <w:t xml:space="preserve">а также </w:t>
      </w:r>
      <w:r w:rsidRPr="002E2351">
        <w:rPr>
          <w:szCs w:val="28"/>
        </w:rPr>
        <w:t>1</w:t>
      </w:r>
      <w:r w:rsidR="00BB4A65">
        <w:rPr>
          <w:szCs w:val="28"/>
        </w:rPr>
        <w:t>81</w:t>
      </w:r>
      <w:r w:rsidRPr="002E2351">
        <w:rPr>
          <w:szCs w:val="28"/>
        </w:rPr>
        <w:t xml:space="preserve"> экспертиз</w:t>
      </w:r>
      <w:r w:rsidR="00BB4A65">
        <w:rPr>
          <w:szCs w:val="28"/>
        </w:rPr>
        <w:t>а</w:t>
      </w:r>
      <w:r w:rsidRPr="002E2351">
        <w:rPr>
          <w:szCs w:val="28"/>
        </w:rPr>
        <w:t xml:space="preserve"> проектов муниципальных правовых актов.</w:t>
      </w:r>
    </w:p>
    <w:p w14:paraId="666CDBB4" w14:textId="77777777" w:rsidR="00A156D5" w:rsidRDefault="005E7149" w:rsidP="00A156D5">
      <w:pPr>
        <w:jc w:val="both"/>
        <w:rPr>
          <w:szCs w:val="28"/>
        </w:rPr>
      </w:pPr>
      <w:r w:rsidRPr="002E2351">
        <w:rPr>
          <w:szCs w:val="28"/>
        </w:rPr>
        <w:t xml:space="preserve">          Общий объем проверенных средств составил 10</w:t>
      </w:r>
      <w:r w:rsidR="006C4A50">
        <w:rPr>
          <w:szCs w:val="28"/>
        </w:rPr>
        <w:t xml:space="preserve"> 857 </w:t>
      </w:r>
      <w:r w:rsidRPr="002E2351">
        <w:rPr>
          <w:szCs w:val="28"/>
        </w:rPr>
        <w:t>млн. руб. (в 202</w:t>
      </w:r>
      <w:r w:rsidR="00BB4A65">
        <w:rPr>
          <w:szCs w:val="28"/>
        </w:rPr>
        <w:t>1</w:t>
      </w:r>
      <w:r w:rsidRPr="002E2351">
        <w:rPr>
          <w:szCs w:val="28"/>
        </w:rPr>
        <w:t xml:space="preserve"> году </w:t>
      </w:r>
      <w:r w:rsidR="006C4A50">
        <w:rPr>
          <w:szCs w:val="28"/>
        </w:rPr>
        <w:t>-</w:t>
      </w:r>
      <w:r w:rsidRPr="002E2351">
        <w:rPr>
          <w:szCs w:val="28"/>
        </w:rPr>
        <w:t xml:space="preserve"> </w:t>
      </w:r>
      <w:r w:rsidR="00BB4A65">
        <w:rPr>
          <w:szCs w:val="28"/>
        </w:rPr>
        <w:t>10</w:t>
      </w:r>
      <w:r w:rsidR="006C4A50">
        <w:rPr>
          <w:szCs w:val="28"/>
        </w:rPr>
        <w:t xml:space="preserve"> 310 </w:t>
      </w:r>
      <w:r w:rsidRPr="002E2351">
        <w:rPr>
          <w:szCs w:val="28"/>
        </w:rPr>
        <w:t>млн. руб.), основная часть которых приходится на камеральные проверки бюджетной отчетности ГАБС и годовых отчетов об исполнении местного бюджета.</w:t>
      </w:r>
    </w:p>
    <w:p w14:paraId="762715CB" w14:textId="70D5003E" w:rsidR="0095005F" w:rsidRPr="00A156D5" w:rsidRDefault="00186B61" w:rsidP="00A156D5">
      <w:pPr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6C4A50">
        <w:rPr>
          <w:b/>
          <w:szCs w:val="28"/>
        </w:rPr>
        <w:t>46</w:t>
      </w:r>
      <w:r w:rsidR="0095005F" w:rsidRPr="00FA5414">
        <w:rPr>
          <w:b/>
          <w:szCs w:val="28"/>
        </w:rPr>
        <w:t xml:space="preserve"> контрольных мероприятий:</w:t>
      </w:r>
    </w:p>
    <w:p w14:paraId="4E96B571" w14:textId="16BF147F" w:rsidR="005C31F9" w:rsidRPr="00FA5414" w:rsidRDefault="00FA5414" w:rsidP="003F6F38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95005F" w:rsidRPr="00FA5414">
        <w:rPr>
          <w:bCs/>
          <w:szCs w:val="28"/>
        </w:rPr>
        <w:t>2</w:t>
      </w:r>
      <w:r w:rsidR="006C4A50">
        <w:rPr>
          <w:bCs/>
          <w:szCs w:val="28"/>
        </w:rPr>
        <w:t>4</w:t>
      </w:r>
      <w:r w:rsidR="0095005F" w:rsidRPr="00FA5414">
        <w:rPr>
          <w:bCs/>
          <w:szCs w:val="28"/>
        </w:rPr>
        <w:t xml:space="preserve"> камеральны</w:t>
      </w:r>
      <w:r w:rsidR="006C4A50">
        <w:rPr>
          <w:bCs/>
          <w:szCs w:val="28"/>
        </w:rPr>
        <w:t>е</w:t>
      </w:r>
      <w:r w:rsidR="0095005F" w:rsidRPr="00FA5414">
        <w:rPr>
          <w:bCs/>
          <w:szCs w:val="28"/>
        </w:rPr>
        <w:t xml:space="preserve"> проверк</w:t>
      </w:r>
      <w:r w:rsidR="006C4A50">
        <w:rPr>
          <w:bCs/>
          <w:szCs w:val="28"/>
        </w:rPr>
        <w:t>и</w:t>
      </w:r>
      <w:r w:rsidR="0095005F" w:rsidRPr="00FA5414">
        <w:rPr>
          <w:bCs/>
          <w:szCs w:val="28"/>
        </w:rPr>
        <w:t xml:space="preserve"> Г</w:t>
      </w:r>
      <w:r w:rsidR="00A156D5">
        <w:rPr>
          <w:bCs/>
          <w:szCs w:val="28"/>
        </w:rPr>
        <w:t>Р</w:t>
      </w:r>
      <w:r w:rsidR="0095005F" w:rsidRPr="00FA5414">
        <w:rPr>
          <w:bCs/>
          <w:szCs w:val="28"/>
        </w:rPr>
        <w:t>БС по вопросам достоверности, полноты и соответствия нормативным требованиям годовой бюджетной отчетности за 202</w:t>
      </w:r>
      <w:r w:rsidR="006C4A50">
        <w:rPr>
          <w:bCs/>
          <w:szCs w:val="28"/>
        </w:rPr>
        <w:t>1</w:t>
      </w:r>
      <w:r w:rsidR="0095005F" w:rsidRPr="00FA5414">
        <w:rPr>
          <w:bCs/>
          <w:szCs w:val="28"/>
        </w:rPr>
        <w:t xml:space="preserve"> год, </w:t>
      </w:r>
      <w:r>
        <w:rPr>
          <w:bCs/>
          <w:szCs w:val="28"/>
        </w:rPr>
        <w:t xml:space="preserve">и </w:t>
      </w:r>
      <w:r w:rsidR="006C4A50">
        <w:rPr>
          <w:bCs/>
          <w:szCs w:val="28"/>
        </w:rPr>
        <w:t>22</w:t>
      </w:r>
      <w:r>
        <w:rPr>
          <w:bCs/>
          <w:szCs w:val="28"/>
        </w:rPr>
        <w:t xml:space="preserve"> выездны</w:t>
      </w:r>
      <w:r w:rsidR="006C4A50">
        <w:rPr>
          <w:bCs/>
          <w:szCs w:val="28"/>
        </w:rPr>
        <w:t>е</w:t>
      </w:r>
      <w:r>
        <w:rPr>
          <w:bCs/>
          <w:szCs w:val="28"/>
        </w:rPr>
        <w:t xml:space="preserve"> проверк</w:t>
      </w:r>
      <w:r w:rsidR="006C4A50">
        <w:rPr>
          <w:bCs/>
          <w:szCs w:val="28"/>
        </w:rPr>
        <w:t>и</w:t>
      </w:r>
      <w:r>
        <w:rPr>
          <w:bCs/>
          <w:szCs w:val="28"/>
        </w:rPr>
        <w:t xml:space="preserve">, </w:t>
      </w:r>
      <w:r w:rsidR="006C4A50">
        <w:rPr>
          <w:bCs/>
          <w:szCs w:val="28"/>
        </w:rPr>
        <w:t xml:space="preserve">из них: 10 </w:t>
      </w:r>
      <w:r w:rsidR="00110012" w:rsidRPr="00FA5414">
        <w:rPr>
          <w:bCs/>
          <w:szCs w:val="28"/>
        </w:rPr>
        <w:t xml:space="preserve">проверок муниципальных учреждений по вопросам </w:t>
      </w:r>
      <w:r w:rsidR="006C4A50">
        <w:rPr>
          <w:bCs/>
          <w:szCs w:val="28"/>
        </w:rPr>
        <w:t xml:space="preserve">их </w:t>
      </w:r>
      <w:r w:rsidR="00110012" w:rsidRPr="00FA5414">
        <w:rPr>
          <w:bCs/>
          <w:szCs w:val="28"/>
        </w:rPr>
        <w:t xml:space="preserve">финансово-хозяйственной деятельности, соблюдения установленного порядка </w:t>
      </w:r>
      <w:r w:rsidR="006C4A50">
        <w:rPr>
          <w:bCs/>
          <w:szCs w:val="28"/>
        </w:rPr>
        <w:t xml:space="preserve">владения, </w:t>
      </w:r>
      <w:r w:rsidR="00110012" w:rsidRPr="00FA5414">
        <w:rPr>
          <w:bCs/>
          <w:szCs w:val="28"/>
        </w:rPr>
        <w:t>управления и распоряжения имуществом, находящимся в муниципальной собственности</w:t>
      </w:r>
      <w:r w:rsidR="006C4A50">
        <w:rPr>
          <w:bCs/>
          <w:szCs w:val="28"/>
        </w:rPr>
        <w:t>;</w:t>
      </w:r>
      <w:r w:rsidR="00110012" w:rsidRPr="00FA5414">
        <w:rPr>
          <w:bCs/>
          <w:szCs w:val="28"/>
        </w:rPr>
        <w:t xml:space="preserve"> </w:t>
      </w:r>
      <w:r w:rsidR="0095005F" w:rsidRPr="00FA5414">
        <w:rPr>
          <w:bCs/>
          <w:szCs w:val="28"/>
        </w:rPr>
        <w:t>12 проверок по вопросу соблюдения условий, целей и порядка предоставления субсидий, а также целевого использования предоставленных субсидий их получателями</w:t>
      </w:r>
      <w:r w:rsidR="00EA0A55" w:rsidRPr="00FA5414">
        <w:rPr>
          <w:bCs/>
          <w:szCs w:val="28"/>
        </w:rPr>
        <w:t xml:space="preserve">. </w:t>
      </w:r>
    </w:p>
    <w:p w14:paraId="5A320290" w14:textId="550348F8" w:rsidR="00BE0CCB" w:rsidRPr="003F6F38" w:rsidRDefault="0097597B" w:rsidP="00133095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</w:t>
      </w:r>
      <w:r w:rsidR="00FA5414">
        <w:rPr>
          <w:szCs w:val="28"/>
        </w:rPr>
        <w:t xml:space="preserve"> </w:t>
      </w:r>
      <w:r w:rsidR="00133095">
        <w:rPr>
          <w:szCs w:val="28"/>
        </w:rPr>
        <w:t xml:space="preserve">  </w:t>
      </w:r>
      <w:r w:rsidR="00FA5414">
        <w:rPr>
          <w:szCs w:val="28"/>
        </w:rPr>
        <w:t>В результате контрольных мероприятий в</w:t>
      </w:r>
      <w:r w:rsidRPr="003F6F38">
        <w:rPr>
          <w:szCs w:val="28"/>
        </w:rPr>
        <w:t xml:space="preserve">ыявлено нарушений на общую сумму </w:t>
      </w:r>
      <w:r w:rsidR="006C4A50">
        <w:rPr>
          <w:szCs w:val="28"/>
        </w:rPr>
        <w:t>2 902</w:t>
      </w:r>
      <w:r w:rsidR="00477169" w:rsidRPr="00FA5414">
        <w:rPr>
          <w:szCs w:val="28"/>
        </w:rPr>
        <w:t xml:space="preserve"> млн. руб.</w:t>
      </w:r>
      <w:r w:rsidR="006C4A50">
        <w:rPr>
          <w:szCs w:val="28"/>
        </w:rPr>
        <w:t xml:space="preserve">, в том числе неэффективное использование бюджетных средств - 3 млн. руб. </w:t>
      </w:r>
      <w:r w:rsidR="00A26061" w:rsidRPr="00FA5414">
        <w:rPr>
          <w:szCs w:val="28"/>
        </w:rPr>
        <w:t xml:space="preserve"> </w:t>
      </w:r>
      <w:r w:rsidR="007F34A3" w:rsidRPr="003F6F38">
        <w:rPr>
          <w:szCs w:val="28"/>
        </w:rPr>
        <w:t xml:space="preserve">В адрес </w:t>
      </w:r>
      <w:r w:rsidR="00186B61">
        <w:rPr>
          <w:szCs w:val="28"/>
        </w:rPr>
        <w:t xml:space="preserve">1 </w:t>
      </w:r>
      <w:r w:rsidR="007F34A3" w:rsidRPr="003F6F38">
        <w:rPr>
          <w:szCs w:val="28"/>
        </w:rPr>
        <w:t>объект</w:t>
      </w:r>
      <w:r w:rsidR="00186B61">
        <w:rPr>
          <w:szCs w:val="28"/>
        </w:rPr>
        <w:t>а</w:t>
      </w:r>
      <w:r w:rsidR="007F34A3" w:rsidRPr="003F6F38">
        <w:rPr>
          <w:szCs w:val="28"/>
        </w:rPr>
        <w:t xml:space="preserve"> контроля </w:t>
      </w:r>
      <w:r w:rsidR="006C4A50">
        <w:rPr>
          <w:szCs w:val="28"/>
        </w:rPr>
        <w:t>направлен</w:t>
      </w:r>
      <w:r w:rsidR="00186B61">
        <w:rPr>
          <w:szCs w:val="28"/>
        </w:rPr>
        <w:t xml:space="preserve">о </w:t>
      </w:r>
      <w:r w:rsidR="007F34A3" w:rsidRPr="00133095">
        <w:rPr>
          <w:szCs w:val="28"/>
        </w:rPr>
        <w:t>пред</w:t>
      </w:r>
      <w:r w:rsidR="00A156D5">
        <w:rPr>
          <w:szCs w:val="28"/>
        </w:rPr>
        <w:t>ставлени</w:t>
      </w:r>
      <w:r w:rsidR="00186B61">
        <w:rPr>
          <w:szCs w:val="28"/>
        </w:rPr>
        <w:t>е</w:t>
      </w:r>
      <w:r w:rsidR="00A156D5">
        <w:rPr>
          <w:szCs w:val="28"/>
        </w:rPr>
        <w:t xml:space="preserve"> </w:t>
      </w:r>
      <w:r w:rsidR="007F34A3" w:rsidRPr="00133095">
        <w:rPr>
          <w:szCs w:val="28"/>
        </w:rPr>
        <w:t>для принятия мер по устранению выяв</w:t>
      </w:r>
      <w:r w:rsidR="005E7149" w:rsidRPr="00133095">
        <w:rPr>
          <w:szCs w:val="28"/>
        </w:rPr>
        <w:t>ленных нарушений и недостатков</w:t>
      </w:r>
      <w:r w:rsidR="00A156D5">
        <w:rPr>
          <w:szCs w:val="28"/>
        </w:rPr>
        <w:t>; представлени</w:t>
      </w:r>
      <w:r w:rsidR="00186B61">
        <w:rPr>
          <w:szCs w:val="28"/>
        </w:rPr>
        <w:t>е Контрольно-счетной палаты исполнено своевременно</w:t>
      </w:r>
      <w:r w:rsidR="00A156D5">
        <w:rPr>
          <w:szCs w:val="28"/>
        </w:rPr>
        <w:t xml:space="preserve">. </w:t>
      </w:r>
      <w:r w:rsidRPr="003F6F38">
        <w:rPr>
          <w:szCs w:val="28"/>
        </w:rPr>
        <w:t xml:space="preserve">По результатам контрольных мероприятий </w:t>
      </w:r>
      <w:r w:rsidR="00A156D5">
        <w:rPr>
          <w:szCs w:val="28"/>
        </w:rPr>
        <w:t xml:space="preserve">8 </w:t>
      </w:r>
      <w:r w:rsidRPr="003F6F38">
        <w:rPr>
          <w:szCs w:val="28"/>
        </w:rPr>
        <w:t>должностны</w:t>
      </w:r>
      <w:r w:rsidR="00A156D5">
        <w:rPr>
          <w:szCs w:val="28"/>
        </w:rPr>
        <w:t>х</w:t>
      </w:r>
      <w:r w:rsidRPr="003F6F38">
        <w:rPr>
          <w:szCs w:val="28"/>
        </w:rPr>
        <w:t xml:space="preserve"> лиц</w:t>
      </w:r>
      <w:r w:rsidR="006F1AF6" w:rsidRPr="003F6F38">
        <w:rPr>
          <w:szCs w:val="28"/>
        </w:rPr>
        <w:t xml:space="preserve"> проверенн</w:t>
      </w:r>
      <w:r w:rsidR="00A156D5">
        <w:rPr>
          <w:szCs w:val="28"/>
        </w:rPr>
        <w:t>ых</w:t>
      </w:r>
      <w:r w:rsidR="006F1AF6" w:rsidRPr="003F6F38">
        <w:rPr>
          <w:szCs w:val="28"/>
        </w:rPr>
        <w:t xml:space="preserve"> объект</w:t>
      </w:r>
      <w:r w:rsidR="00A156D5">
        <w:rPr>
          <w:szCs w:val="28"/>
        </w:rPr>
        <w:t>ов</w:t>
      </w:r>
      <w:r w:rsidR="006F1AF6" w:rsidRPr="003F6F38">
        <w:rPr>
          <w:szCs w:val="28"/>
        </w:rPr>
        <w:t xml:space="preserve"> </w:t>
      </w:r>
      <w:r w:rsidRPr="003F6F38">
        <w:rPr>
          <w:szCs w:val="28"/>
        </w:rPr>
        <w:t>привлечены к дисциплинарной ответственности</w:t>
      </w:r>
      <w:r w:rsidR="00704DAA">
        <w:rPr>
          <w:szCs w:val="28"/>
        </w:rPr>
        <w:t>.</w:t>
      </w:r>
    </w:p>
    <w:p w14:paraId="137A1E3C" w14:textId="16C36E6D" w:rsidR="00133095" w:rsidRPr="00133095" w:rsidRDefault="005E7149" w:rsidP="003F6F38">
      <w:pPr>
        <w:tabs>
          <w:tab w:val="left" w:pos="709"/>
        </w:tabs>
        <w:jc w:val="both"/>
        <w:rPr>
          <w:b/>
          <w:bCs/>
          <w:szCs w:val="28"/>
        </w:rPr>
      </w:pPr>
      <w:r w:rsidRPr="003F6F38">
        <w:rPr>
          <w:szCs w:val="28"/>
        </w:rPr>
        <w:t xml:space="preserve">         </w:t>
      </w:r>
      <w:r w:rsidR="00A156D5" w:rsidRPr="00A156D5">
        <w:rPr>
          <w:b/>
          <w:bCs/>
          <w:szCs w:val="28"/>
        </w:rPr>
        <w:t>15</w:t>
      </w:r>
      <w:r w:rsidR="00133095" w:rsidRPr="00A156D5">
        <w:rPr>
          <w:b/>
          <w:bCs/>
          <w:szCs w:val="28"/>
        </w:rPr>
        <w:t xml:space="preserve"> </w:t>
      </w:r>
      <w:r w:rsidR="00133095" w:rsidRPr="00133095">
        <w:rPr>
          <w:b/>
          <w:bCs/>
          <w:szCs w:val="28"/>
        </w:rPr>
        <w:t>э</w:t>
      </w:r>
      <w:r w:rsidR="00506481" w:rsidRPr="00133095">
        <w:rPr>
          <w:b/>
          <w:bCs/>
          <w:szCs w:val="28"/>
        </w:rPr>
        <w:t>кспертно-аналитических мероприятий</w:t>
      </w:r>
      <w:r w:rsidR="00133095" w:rsidRPr="00133095">
        <w:rPr>
          <w:b/>
          <w:bCs/>
          <w:szCs w:val="28"/>
        </w:rPr>
        <w:t>:</w:t>
      </w:r>
    </w:p>
    <w:p w14:paraId="2A1A3EF8" w14:textId="77777777" w:rsidR="00186B61" w:rsidRDefault="00506481" w:rsidP="00186B61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</w:t>
      </w:r>
      <w:r w:rsidR="00133095">
        <w:rPr>
          <w:szCs w:val="28"/>
        </w:rPr>
        <w:t xml:space="preserve">       </w:t>
      </w:r>
      <w:r w:rsidR="00A156D5">
        <w:rPr>
          <w:szCs w:val="28"/>
        </w:rPr>
        <w:t xml:space="preserve"> </w:t>
      </w:r>
      <w:r w:rsidR="00A156D5">
        <w:rPr>
          <w:b/>
          <w:bCs/>
          <w:szCs w:val="28"/>
        </w:rPr>
        <w:t>1</w:t>
      </w:r>
      <w:r w:rsidR="00A156D5">
        <w:rPr>
          <w:szCs w:val="28"/>
        </w:rPr>
        <w:t xml:space="preserve"> экспертно-аналитическое мероприятие на тему «Мониторинг реализации на территории Гатчинского муниципального района федерального (регионального) проекта «Формирование комфортной городской среды» в рамках национального проекта «Жилье и городская среда»</w:t>
      </w:r>
      <w:r w:rsidR="00186B61">
        <w:rPr>
          <w:szCs w:val="28"/>
        </w:rPr>
        <w:t>;</w:t>
      </w:r>
    </w:p>
    <w:p w14:paraId="477B9140" w14:textId="77777777" w:rsidR="00186B61" w:rsidRDefault="00186B61" w:rsidP="00186B61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        </w:t>
      </w:r>
      <w:r w:rsidR="00A156D5" w:rsidRPr="00A156D5">
        <w:rPr>
          <w:b/>
          <w:bCs/>
          <w:szCs w:val="28"/>
        </w:rPr>
        <w:t>14</w:t>
      </w:r>
      <w:r w:rsidR="00A156D5">
        <w:rPr>
          <w:szCs w:val="28"/>
        </w:rPr>
        <w:t xml:space="preserve"> </w:t>
      </w:r>
      <w:r>
        <w:rPr>
          <w:szCs w:val="28"/>
        </w:rPr>
        <w:t xml:space="preserve">экспертно-аналитических мероприятий по вопросам: </w:t>
      </w:r>
      <w:r w:rsidR="007A5E47" w:rsidRPr="003F6F38">
        <w:rPr>
          <w:szCs w:val="28"/>
        </w:rPr>
        <w:t>обследовани</w:t>
      </w:r>
      <w:r w:rsidR="00A156D5">
        <w:rPr>
          <w:szCs w:val="28"/>
        </w:rPr>
        <w:t>й</w:t>
      </w:r>
      <w:r w:rsidR="007A5E47" w:rsidRPr="003F6F38">
        <w:rPr>
          <w:szCs w:val="28"/>
        </w:rPr>
        <w:t xml:space="preserve"> </w:t>
      </w:r>
      <w:r w:rsidR="00A156D5">
        <w:rPr>
          <w:szCs w:val="28"/>
        </w:rPr>
        <w:t xml:space="preserve">достоверности </w:t>
      </w:r>
      <w:r>
        <w:rPr>
          <w:szCs w:val="28"/>
        </w:rPr>
        <w:t xml:space="preserve">11-ти </w:t>
      </w:r>
      <w:r w:rsidR="00A156D5">
        <w:rPr>
          <w:szCs w:val="28"/>
        </w:rPr>
        <w:t>квартальн</w:t>
      </w:r>
      <w:r>
        <w:rPr>
          <w:szCs w:val="28"/>
        </w:rPr>
        <w:t>ых</w:t>
      </w:r>
      <w:r w:rsidR="00A156D5">
        <w:rPr>
          <w:szCs w:val="28"/>
        </w:rPr>
        <w:t xml:space="preserve"> отчет</w:t>
      </w:r>
      <w:r>
        <w:rPr>
          <w:szCs w:val="28"/>
        </w:rPr>
        <w:t>ов</w:t>
      </w:r>
      <w:r w:rsidR="00A156D5">
        <w:rPr>
          <w:szCs w:val="28"/>
        </w:rPr>
        <w:t xml:space="preserve"> об исполнении местного бюджета</w:t>
      </w:r>
      <w:r>
        <w:rPr>
          <w:szCs w:val="28"/>
        </w:rPr>
        <w:t xml:space="preserve">, </w:t>
      </w:r>
      <w:r>
        <w:rPr>
          <w:szCs w:val="28"/>
        </w:rPr>
        <w:lastRenderedPageBreak/>
        <w:t xml:space="preserve">3 обследования </w:t>
      </w:r>
      <w:r w:rsidR="00133095">
        <w:rPr>
          <w:szCs w:val="28"/>
        </w:rPr>
        <w:t>Положени</w:t>
      </w:r>
      <w:r>
        <w:rPr>
          <w:szCs w:val="28"/>
        </w:rPr>
        <w:t xml:space="preserve">й </w:t>
      </w:r>
      <w:r w:rsidR="00133095">
        <w:rPr>
          <w:szCs w:val="28"/>
        </w:rPr>
        <w:t>о бюджетном процессе городских и сельских поселений Гатчинского муниципального района</w:t>
      </w:r>
      <w:r w:rsidR="007A5E47" w:rsidRPr="003F6F38">
        <w:rPr>
          <w:szCs w:val="28"/>
        </w:rPr>
        <w:t>.</w:t>
      </w:r>
      <w:r w:rsidR="0050761F" w:rsidRPr="003F6F38">
        <w:rPr>
          <w:szCs w:val="28"/>
        </w:rPr>
        <w:t xml:space="preserve"> </w:t>
      </w:r>
    </w:p>
    <w:p w14:paraId="03D90371" w14:textId="5518029B" w:rsidR="002D6382" w:rsidRDefault="00186B61" w:rsidP="00186B6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</w:t>
      </w:r>
      <w:r w:rsidR="00133095">
        <w:rPr>
          <w:szCs w:val="28"/>
        </w:rPr>
        <w:t>результате экспертно-аналитических мероприятий вынесен</w:t>
      </w:r>
      <w:r w:rsidR="00BE0CCB">
        <w:rPr>
          <w:szCs w:val="28"/>
        </w:rPr>
        <w:t>ы</w:t>
      </w:r>
      <w:r w:rsidR="00133095">
        <w:rPr>
          <w:szCs w:val="28"/>
        </w:rPr>
        <w:t xml:space="preserve"> </w:t>
      </w:r>
      <w:r>
        <w:rPr>
          <w:szCs w:val="28"/>
        </w:rPr>
        <w:t>3</w:t>
      </w:r>
      <w:r w:rsidR="00133095">
        <w:rPr>
          <w:szCs w:val="28"/>
        </w:rPr>
        <w:t xml:space="preserve"> представления</w:t>
      </w:r>
      <w:r w:rsidR="00A2380E">
        <w:rPr>
          <w:szCs w:val="28"/>
        </w:rPr>
        <w:t xml:space="preserve">, которые исполнены в полном объеме. </w:t>
      </w:r>
    </w:p>
    <w:p w14:paraId="60550113" w14:textId="77777777" w:rsidR="00186B61" w:rsidRDefault="00E60D43" w:rsidP="00E60D4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Кроме того, </w:t>
      </w:r>
      <w:r w:rsidR="00186B61">
        <w:rPr>
          <w:szCs w:val="28"/>
        </w:rPr>
        <w:t xml:space="preserve">в течение 2022 года рассмотрен </w:t>
      </w:r>
      <w:r w:rsidRPr="00A2380E">
        <w:rPr>
          <w:b/>
          <w:bCs/>
          <w:szCs w:val="28"/>
        </w:rPr>
        <w:t>1</w:t>
      </w:r>
      <w:r w:rsidR="00186B61" w:rsidRPr="00A2380E">
        <w:rPr>
          <w:b/>
          <w:bCs/>
          <w:szCs w:val="28"/>
        </w:rPr>
        <w:t>81</w:t>
      </w:r>
      <w:r>
        <w:rPr>
          <w:szCs w:val="28"/>
        </w:rPr>
        <w:t xml:space="preserve"> </w:t>
      </w:r>
      <w:r w:rsidR="00186B61">
        <w:rPr>
          <w:szCs w:val="28"/>
        </w:rPr>
        <w:t xml:space="preserve">проект </w:t>
      </w:r>
      <w:r>
        <w:rPr>
          <w:szCs w:val="28"/>
        </w:rPr>
        <w:t>муниципальных правовых актов</w:t>
      </w:r>
      <w:r w:rsidR="00186B61">
        <w:rPr>
          <w:szCs w:val="28"/>
        </w:rPr>
        <w:t xml:space="preserve"> и подготовлено:</w:t>
      </w:r>
    </w:p>
    <w:p w14:paraId="5593B8E6" w14:textId="060DD050" w:rsidR="00A2380E" w:rsidRDefault="00A2380E" w:rsidP="00A2380E">
      <w:pPr>
        <w:tabs>
          <w:tab w:val="left" w:pos="709"/>
        </w:tabs>
        <w:jc w:val="both"/>
        <w:rPr>
          <w:rFonts w:eastAsiaTheme="minorHAnsi"/>
          <w:szCs w:val="28"/>
        </w:rPr>
      </w:pPr>
      <w:r>
        <w:rPr>
          <w:b/>
          <w:bCs/>
          <w:szCs w:val="28"/>
        </w:rPr>
        <w:t xml:space="preserve">          76</w:t>
      </w:r>
      <w:r>
        <w:rPr>
          <w:szCs w:val="28"/>
        </w:rPr>
        <w:t xml:space="preserve"> экспертных заключений на проекты муниципальных программ (изменений в муниципальные программы), </w:t>
      </w:r>
    </w:p>
    <w:p w14:paraId="1F293130" w14:textId="6F568933" w:rsidR="00A2380E" w:rsidRDefault="00A2380E" w:rsidP="00A2380E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          81 </w:t>
      </w:r>
      <w:r>
        <w:rPr>
          <w:szCs w:val="28"/>
        </w:rPr>
        <w:t xml:space="preserve">экспертное заключение на проекты решений представительных органов о бюджете муниципального образования Гатчинский муниципальный район Ленинградской области и муниципальных образований городских и сельских поселений Гатчинского муниципального района, из них: </w:t>
      </w:r>
      <w:r>
        <w:rPr>
          <w:b/>
          <w:szCs w:val="28"/>
        </w:rPr>
        <w:t>18</w:t>
      </w:r>
      <w:r>
        <w:rPr>
          <w:szCs w:val="28"/>
        </w:rPr>
        <w:t xml:space="preserve"> экспертных заключений на проекты решений об исполнении местных бюджетов за 2021 год, </w:t>
      </w:r>
      <w:r>
        <w:rPr>
          <w:b/>
          <w:bCs/>
          <w:szCs w:val="28"/>
        </w:rPr>
        <w:t>45</w:t>
      </w:r>
      <w:r>
        <w:rPr>
          <w:szCs w:val="28"/>
        </w:rPr>
        <w:t xml:space="preserve"> экспертных заключений на проекты решений о внесении изменений в бюджет муниципального образования текущего финансового года и </w:t>
      </w:r>
      <w:r>
        <w:rPr>
          <w:b/>
          <w:szCs w:val="28"/>
        </w:rPr>
        <w:t>18</w:t>
      </w:r>
      <w:r w:rsidR="001A3B50">
        <w:rPr>
          <w:szCs w:val="28"/>
        </w:rPr>
        <w:t xml:space="preserve"> </w:t>
      </w:r>
      <w:r>
        <w:rPr>
          <w:szCs w:val="28"/>
        </w:rPr>
        <w:t xml:space="preserve">экспертных заключений на проекты решений о местных бюджетах на 2023 год и на плановый период 2024 и 2025 годов, </w:t>
      </w:r>
    </w:p>
    <w:p w14:paraId="0A50CBEB" w14:textId="01186874" w:rsidR="00A2380E" w:rsidRDefault="00A2380E" w:rsidP="00A2380E">
      <w:pPr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 xml:space="preserve">          24 </w:t>
      </w:r>
      <w:r>
        <w:rPr>
          <w:szCs w:val="28"/>
        </w:rPr>
        <w:t xml:space="preserve">заключения на проекты иных муниципальных правовых актов.  </w:t>
      </w:r>
    </w:p>
    <w:p w14:paraId="6519DC0C" w14:textId="272ACCB4" w:rsidR="00704DAA" w:rsidRDefault="00660902" w:rsidP="003A1F5D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871949" w:rsidRPr="00DA64EE">
        <w:rPr>
          <w:szCs w:val="28"/>
        </w:rPr>
        <w:t>В органы местного самоуправления и объектам контроля направлено 2</w:t>
      </w:r>
      <w:r w:rsidR="00A2380E">
        <w:rPr>
          <w:szCs w:val="28"/>
        </w:rPr>
        <w:t>6</w:t>
      </w:r>
      <w:r w:rsidR="00871949" w:rsidRPr="00DA64EE">
        <w:rPr>
          <w:szCs w:val="28"/>
        </w:rPr>
        <w:t>8 информационных писем</w:t>
      </w:r>
      <w:r w:rsidR="006D41F9" w:rsidRPr="00DA64EE">
        <w:rPr>
          <w:szCs w:val="28"/>
        </w:rPr>
        <w:t xml:space="preserve">, в том числе </w:t>
      </w:r>
      <w:r w:rsidR="00704DAA">
        <w:rPr>
          <w:szCs w:val="28"/>
        </w:rPr>
        <w:t xml:space="preserve">по результатам контрольных и экспертно-аналитических мероприятий направлено 58 предложений (рекомендаций), из них: </w:t>
      </w:r>
      <w:r w:rsidR="001A3B50">
        <w:rPr>
          <w:szCs w:val="28"/>
        </w:rPr>
        <w:t xml:space="preserve">объектам контроля - 53, </w:t>
      </w:r>
      <w:r w:rsidR="00704DAA">
        <w:rPr>
          <w:szCs w:val="28"/>
        </w:rPr>
        <w:t xml:space="preserve">исполнительным органам местного самоуправления </w:t>
      </w:r>
      <w:r w:rsidR="001A3B50">
        <w:rPr>
          <w:szCs w:val="28"/>
        </w:rPr>
        <w:t>-</w:t>
      </w:r>
      <w:r w:rsidR="00704DAA">
        <w:rPr>
          <w:szCs w:val="28"/>
        </w:rPr>
        <w:t xml:space="preserve"> 5</w:t>
      </w:r>
      <w:r w:rsidR="001A3B50">
        <w:rPr>
          <w:szCs w:val="28"/>
        </w:rPr>
        <w:t xml:space="preserve">.  </w:t>
      </w:r>
    </w:p>
    <w:p w14:paraId="5949CA75" w14:textId="2DCFDC00" w:rsidR="00871949" w:rsidRPr="003F6F38" w:rsidRDefault="00704DAA" w:rsidP="00704DAA">
      <w:pPr>
        <w:tabs>
          <w:tab w:val="left" w:pos="709"/>
        </w:tabs>
        <w:jc w:val="both"/>
        <w:rPr>
          <w:b/>
          <w:bCs/>
          <w:szCs w:val="28"/>
        </w:rPr>
      </w:pPr>
      <w:r>
        <w:rPr>
          <w:szCs w:val="28"/>
        </w:rPr>
        <w:t xml:space="preserve">          Ежегодно, в январе месяце в адрес </w:t>
      </w:r>
      <w:r w:rsidR="00E60D43" w:rsidRPr="00DA64EE">
        <w:rPr>
          <w:szCs w:val="28"/>
        </w:rPr>
        <w:t xml:space="preserve">представительных органов городских и сельских поселений Гатчинского муниципального района </w:t>
      </w:r>
      <w:r w:rsidR="005913FC" w:rsidRPr="00DA64EE">
        <w:rPr>
          <w:szCs w:val="28"/>
        </w:rPr>
        <w:t xml:space="preserve">направлены </w:t>
      </w:r>
      <w:r w:rsidR="006D41F9" w:rsidRPr="00DA64EE">
        <w:rPr>
          <w:szCs w:val="28"/>
        </w:rPr>
        <w:t>Отчеты о продела</w:t>
      </w:r>
      <w:r w:rsidR="00E60D43" w:rsidRPr="00DA64EE">
        <w:rPr>
          <w:szCs w:val="28"/>
        </w:rPr>
        <w:t>н</w:t>
      </w:r>
      <w:r w:rsidR="006D41F9" w:rsidRPr="00DA64EE">
        <w:rPr>
          <w:szCs w:val="28"/>
        </w:rPr>
        <w:t>ной работе в соответствии с заключенными</w:t>
      </w:r>
      <w:r w:rsidR="006D41F9" w:rsidRPr="003F6F38">
        <w:rPr>
          <w:szCs w:val="28"/>
        </w:rPr>
        <w:t xml:space="preserve"> </w:t>
      </w:r>
      <w:r w:rsidR="00E60D43">
        <w:rPr>
          <w:szCs w:val="28"/>
        </w:rPr>
        <w:t>С</w:t>
      </w:r>
      <w:r w:rsidR="006D41F9" w:rsidRPr="003F6F38">
        <w:rPr>
          <w:szCs w:val="28"/>
        </w:rPr>
        <w:t>оглашениями</w:t>
      </w:r>
      <w:r w:rsidR="00871949" w:rsidRPr="003F6F38">
        <w:rPr>
          <w:szCs w:val="28"/>
        </w:rPr>
        <w:t>.</w:t>
      </w:r>
    </w:p>
    <w:p w14:paraId="7D442D10" w14:textId="77777777" w:rsidR="002D6382" w:rsidRPr="003F6F38" w:rsidRDefault="002D6382" w:rsidP="003F6F38">
      <w:pPr>
        <w:tabs>
          <w:tab w:val="left" w:pos="709"/>
        </w:tabs>
        <w:rPr>
          <w:b/>
          <w:bCs/>
          <w:szCs w:val="28"/>
        </w:rPr>
      </w:pPr>
    </w:p>
    <w:p w14:paraId="1CD7AD21" w14:textId="1A3F155D" w:rsidR="001A2C79" w:rsidRPr="003F6F38" w:rsidRDefault="001A2C79" w:rsidP="00FD6D60">
      <w:pPr>
        <w:tabs>
          <w:tab w:val="left" w:pos="709"/>
        </w:tabs>
        <w:rPr>
          <w:b/>
          <w:szCs w:val="28"/>
        </w:rPr>
      </w:pPr>
      <w:r w:rsidRPr="003F6F38">
        <w:rPr>
          <w:b/>
          <w:bCs/>
          <w:szCs w:val="28"/>
        </w:rPr>
        <w:t>3.</w:t>
      </w:r>
      <w:r w:rsidRPr="003F6F38">
        <w:rPr>
          <w:szCs w:val="28"/>
        </w:rPr>
        <w:t xml:space="preserve"> </w:t>
      </w:r>
      <w:r w:rsidRPr="003F6F38">
        <w:rPr>
          <w:b/>
          <w:szCs w:val="28"/>
        </w:rPr>
        <w:t>Осуществление иной деятельности в 202</w:t>
      </w:r>
      <w:r w:rsidR="00FD6D60">
        <w:rPr>
          <w:b/>
          <w:szCs w:val="28"/>
        </w:rPr>
        <w:t>2</w:t>
      </w:r>
      <w:r w:rsidRPr="003F6F38">
        <w:rPr>
          <w:b/>
          <w:szCs w:val="28"/>
        </w:rPr>
        <w:t xml:space="preserve"> году</w:t>
      </w:r>
    </w:p>
    <w:p w14:paraId="1C8935EB" w14:textId="41055645" w:rsidR="003A1F5D" w:rsidRDefault="001045A3" w:rsidP="003A1F5D">
      <w:pPr>
        <w:shd w:val="clear" w:color="auto" w:fill="FFFFFF"/>
        <w:ind w:firstLine="567"/>
        <w:jc w:val="both"/>
        <w:rPr>
          <w:szCs w:val="28"/>
        </w:rPr>
      </w:pPr>
      <w:r w:rsidRPr="003F6F38">
        <w:rPr>
          <w:szCs w:val="28"/>
        </w:rPr>
        <w:t xml:space="preserve"> </w:t>
      </w:r>
      <w:r w:rsidR="00DA64EE">
        <w:rPr>
          <w:szCs w:val="28"/>
        </w:rPr>
        <w:t xml:space="preserve"> </w:t>
      </w:r>
      <w:r w:rsidR="004177EC" w:rsidRPr="003F6F38">
        <w:rPr>
          <w:szCs w:val="28"/>
        </w:rPr>
        <w:t xml:space="preserve">Согласно требованиям Федерального закона </w:t>
      </w:r>
      <w:r w:rsidR="004177EC" w:rsidRPr="00FD6D60">
        <w:rPr>
          <w:bCs/>
          <w:szCs w:val="28"/>
        </w:rPr>
        <w:t>№</w:t>
      </w:r>
      <w:r w:rsidR="005913FC" w:rsidRPr="003F6F38">
        <w:rPr>
          <w:b/>
          <w:szCs w:val="28"/>
        </w:rPr>
        <w:t xml:space="preserve"> </w:t>
      </w:r>
      <w:r w:rsidR="004177EC" w:rsidRPr="00DA64EE">
        <w:rPr>
          <w:bCs/>
          <w:szCs w:val="28"/>
        </w:rPr>
        <w:t>8-ФЗ</w:t>
      </w:r>
      <w:r w:rsidR="004177EC" w:rsidRPr="003F6F38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29336C">
        <w:rPr>
          <w:szCs w:val="28"/>
        </w:rPr>
        <w:t xml:space="preserve"> 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Гатчинский муниципальный район Ленинградской области</w:t>
      </w:r>
      <w:r w:rsidR="003A1F5D">
        <w:rPr>
          <w:szCs w:val="28"/>
        </w:rPr>
        <w:t>, утвержденного решением совета депутатов Гатчинского муниципального района от 23.09.2022 № 242,  с 01 декабря  2022 года создана официальная страница Контрольно-счетной палаты в социальной сети Вконтакте.</w:t>
      </w:r>
    </w:p>
    <w:p w14:paraId="1509B97D" w14:textId="21CE4421" w:rsidR="005913FC" w:rsidRPr="003F6F38" w:rsidRDefault="005913FC" w:rsidP="008E4C45">
      <w:pPr>
        <w:tabs>
          <w:tab w:val="left" w:pos="709"/>
          <w:tab w:val="left" w:pos="851"/>
        </w:tabs>
        <w:jc w:val="both"/>
        <w:rPr>
          <w:szCs w:val="28"/>
        </w:rPr>
      </w:pPr>
      <w:r w:rsidRPr="003F6F38">
        <w:rPr>
          <w:szCs w:val="28"/>
        </w:rPr>
        <w:t xml:space="preserve">        </w:t>
      </w:r>
      <w:r w:rsidR="00DA64EE">
        <w:rPr>
          <w:szCs w:val="28"/>
        </w:rPr>
        <w:t xml:space="preserve"> </w:t>
      </w:r>
      <w:r w:rsidR="004177EC" w:rsidRPr="003F6F38">
        <w:rPr>
          <w:szCs w:val="28"/>
        </w:rPr>
        <w:t>В 202</w:t>
      </w:r>
      <w:r w:rsidR="00FD6D60">
        <w:rPr>
          <w:szCs w:val="28"/>
        </w:rPr>
        <w:t>2</w:t>
      </w:r>
      <w:r w:rsidR="004177EC" w:rsidRPr="003F6F38">
        <w:rPr>
          <w:szCs w:val="28"/>
        </w:rPr>
        <w:t xml:space="preserve"> году продолж</w:t>
      </w:r>
      <w:r w:rsidR="00FF304F" w:rsidRPr="003F6F38">
        <w:rPr>
          <w:szCs w:val="28"/>
        </w:rPr>
        <w:t>и</w:t>
      </w:r>
      <w:r w:rsidR="004177EC" w:rsidRPr="003F6F38">
        <w:rPr>
          <w:szCs w:val="28"/>
        </w:rPr>
        <w:t xml:space="preserve">лось взаимодействие с Контрольно-счетной палатой Ленинградской области, а также участие в работе Союза </w:t>
      </w:r>
      <w:r w:rsidR="00B96916">
        <w:rPr>
          <w:szCs w:val="28"/>
        </w:rPr>
        <w:t xml:space="preserve">муниципальных контрольно-счетных органов Российской Федерации </w:t>
      </w:r>
      <w:r w:rsidR="004177EC" w:rsidRPr="003F6F38">
        <w:rPr>
          <w:szCs w:val="28"/>
        </w:rPr>
        <w:t xml:space="preserve"> </w:t>
      </w:r>
      <w:r w:rsidR="00660902">
        <w:rPr>
          <w:szCs w:val="28"/>
        </w:rPr>
        <w:t xml:space="preserve">(Контрольно-счетная палата является членом Союза МКСО с 10.12.2008). </w:t>
      </w:r>
    </w:p>
    <w:p w14:paraId="78B82919" w14:textId="22CA8185" w:rsidR="004177EC" w:rsidRPr="003F6F38" w:rsidRDefault="005913FC" w:rsidP="005B194B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      </w:t>
      </w:r>
      <w:r w:rsidR="005B194B">
        <w:rPr>
          <w:szCs w:val="28"/>
        </w:rPr>
        <w:t xml:space="preserve"> </w:t>
      </w:r>
      <w:r w:rsidRPr="003F6F38">
        <w:rPr>
          <w:szCs w:val="28"/>
        </w:rPr>
        <w:t>В</w:t>
      </w:r>
      <w:r w:rsidR="004177EC" w:rsidRPr="003F6F38">
        <w:rPr>
          <w:szCs w:val="28"/>
        </w:rPr>
        <w:t xml:space="preserve">ажным в таком взаимодействии остается обсуждение с коллегами положительного опыта проведения контрольных мероприятий и возникающих спорных вопросов; </w:t>
      </w:r>
      <w:r w:rsidRPr="003F6F38">
        <w:rPr>
          <w:szCs w:val="28"/>
        </w:rPr>
        <w:t xml:space="preserve">взаимный обмен информацией об установленных </w:t>
      </w:r>
      <w:r w:rsidRPr="003F6F38">
        <w:rPr>
          <w:szCs w:val="28"/>
        </w:rPr>
        <w:lastRenderedPageBreak/>
        <w:t xml:space="preserve">нарушениях законодательства в финансово-бюджетной сфере; </w:t>
      </w:r>
      <w:r w:rsidR="004177EC" w:rsidRPr="003F6F38">
        <w:rPr>
          <w:szCs w:val="28"/>
        </w:rPr>
        <w:t xml:space="preserve">участие в проводимых обучающих семинарах, что, в конечном итоге, способствует повышению эффективности и качества внешнего муниципального финансового контроля. </w:t>
      </w:r>
    </w:p>
    <w:p w14:paraId="64293FA0" w14:textId="00A3379A" w:rsidR="001045A3" w:rsidRPr="003F6F38" w:rsidRDefault="005913FC" w:rsidP="003F6F38">
      <w:pPr>
        <w:tabs>
          <w:tab w:val="left" w:pos="709"/>
        </w:tabs>
        <w:jc w:val="both"/>
        <w:rPr>
          <w:szCs w:val="28"/>
        </w:rPr>
      </w:pPr>
      <w:r w:rsidRPr="003F6F38">
        <w:rPr>
          <w:szCs w:val="28"/>
        </w:rPr>
        <w:t xml:space="preserve">  </w:t>
      </w:r>
      <w:r w:rsidR="001045A3" w:rsidRPr="003F6F38">
        <w:rPr>
          <w:szCs w:val="28"/>
        </w:rPr>
        <w:t xml:space="preserve">     </w:t>
      </w:r>
      <w:r w:rsidR="00DA64EE">
        <w:rPr>
          <w:szCs w:val="28"/>
        </w:rPr>
        <w:t xml:space="preserve"> </w:t>
      </w:r>
      <w:r w:rsidR="001045A3" w:rsidRPr="003F6F38">
        <w:rPr>
          <w:szCs w:val="28"/>
        </w:rPr>
        <w:t xml:space="preserve"> В 202</w:t>
      </w:r>
      <w:r w:rsidR="00FD6D60">
        <w:rPr>
          <w:szCs w:val="28"/>
        </w:rPr>
        <w:t>2</w:t>
      </w:r>
      <w:r w:rsidR="001045A3" w:rsidRPr="003F6F38">
        <w:rPr>
          <w:szCs w:val="28"/>
        </w:rPr>
        <w:t xml:space="preserve"> году обеспечено участие </w:t>
      </w:r>
      <w:r w:rsidR="00DA64EE">
        <w:rPr>
          <w:szCs w:val="28"/>
        </w:rPr>
        <w:t>К</w:t>
      </w:r>
      <w:r w:rsidR="001045A3" w:rsidRPr="003F6F38">
        <w:rPr>
          <w:szCs w:val="28"/>
        </w:rPr>
        <w:t xml:space="preserve">онтрольно-счетной палаты в пределах полномочий в мероприятиях, направленных на противодействие коррупции. </w:t>
      </w:r>
    </w:p>
    <w:p w14:paraId="0EF666F1" w14:textId="1645597A" w:rsidR="001045A3" w:rsidRPr="00DA64EE" w:rsidRDefault="001045A3" w:rsidP="003F6F38">
      <w:pPr>
        <w:tabs>
          <w:tab w:val="left" w:pos="709"/>
        </w:tabs>
        <w:jc w:val="both"/>
        <w:rPr>
          <w:rFonts w:eastAsia="Times New Roman"/>
          <w:szCs w:val="28"/>
        </w:rPr>
      </w:pPr>
      <w:r w:rsidRPr="003F6F38">
        <w:rPr>
          <w:szCs w:val="28"/>
        </w:rPr>
        <w:t xml:space="preserve">       </w:t>
      </w:r>
      <w:r w:rsidR="00DA64EE">
        <w:rPr>
          <w:szCs w:val="28"/>
        </w:rPr>
        <w:t xml:space="preserve">  </w:t>
      </w:r>
      <w:r w:rsidR="00DB33EB" w:rsidRPr="003F6F38">
        <w:rPr>
          <w:szCs w:val="28"/>
        </w:rPr>
        <w:t xml:space="preserve">Продолжено взаимодействие с Гатчинской </w:t>
      </w:r>
      <w:r w:rsidR="00C23A05" w:rsidRPr="003F6F38">
        <w:rPr>
          <w:szCs w:val="28"/>
        </w:rPr>
        <w:t>городской п</w:t>
      </w:r>
      <w:r w:rsidR="00DB33EB" w:rsidRPr="003F6F38">
        <w:rPr>
          <w:szCs w:val="28"/>
        </w:rPr>
        <w:t>рокуратурой</w:t>
      </w:r>
      <w:r w:rsidR="00DA64EE">
        <w:rPr>
          <w:szCs w:val="28"/>
        </w:rPr>
        <w:t xml:space="preserve">. </w:t>
      </w:r>
      <w:r w:rsidR="00DB33EB" w:rsidRPr="003F6F38">
        <w:rPr>
          <w:szCs w:val="28"/>
        </w:rPr>
        <w:t>В 202</w:t>
      </w:r>
      <w:r w:rsidR="00FD6D60">
        <w:rPr>
          <w:szCs w:val="28"/>
        </w:rPr>
        <w:t>2</w:t>
      </w:r>
      <w:r w:rsidR="00DB33EB" w:rsidRPr="003F6F38">
        <w:rPr>
          <w:szCs w:val="28"/>
        </w:rPr>
        <w:t xml:space="preserve"> год</w:t>
      </w:r>
      <w:r w:rsidR="00FD6D60">
        <w:rPr>
          <w:szCs w:val="28"/>
        </w:rPr>
        <w:t>у</w:t>
      </w:r>
      <w:r w:rsidR="00DB33EB" w:rsidRPr="003F6F38">
        <w:rPr>
          <w:szCs w:val="28"/>
        </w:rPr>
        <w:t xml:space="preserve"> в </w:t>
      </w:r>
      <w:r w:rsidR="00DA64EE">
        <w:rPr>
          <w:szCs w:val="28"/>
        </w:rPr>
        <w:t xml:space="preserve">адрес Гатчинской городской прокуратуры </w:t>
      </w:r>
      <w:r w:rsidR="00DB33EB" w:rsidRPr="003F6F38">
        <w:rPr>
          <w:szCs w:val="28"/>
        </w:rPr>
        <w:t xml:space="preserve">переданы материалы по </w:t>
      </w:r>
      <w:r w:rsidR="00FD6D60">
        <w:rPr>
          <w:szCs w:val="28"/>
        </w:rPr>
        <w:t>36</w:t>
      </w:r>
      <w:r w:rsidR="00E87354" w:rsidRPr="00DA64EE">
        <w:rPr>
          <w:szCs w:val="28"/>
        </w:rPr>
        <w:t xml:space="preserve"> </w:t>
      </w:r>
      <w:r w:rsidR="00DA64EE" w:rsidRPr="00DA64EE">
        <w:rPr>
          <w:szCs w:val="28"/>
        </w:rPr>
        <w:t>контрольным мероприятиям.</w:t>
      </w:r>
      <w:r w:rsidR="007C4C36" w:rsidRPr="00DA64EE">
        <w:rPr>
          <w:rFonts w:eastAsia="Times New Roman"/>
          <w:szCs w:val="28"/>
        </w:rPr>
        <w:t xml:space="preserve"> </w:t>
      </w:r>
    </w:p>
    <w:p w14:paraId="0EE8BF84" w14:textId="07BECDE6" w:rsidR="00FD6D60" w:rsidRDefault="00FF304F" w:rsidP="00FD6D60">
      <w:pPr>
        <w:jc w:val="both"/>
        <w:rPr>
          <w:rFonts w:eastAsiaTheme="minorHAnsi"/>
          <w:bCs/>
          <w:szCs w:val="28"/>
        </w:rPr>
      </w:pPr>
      <w:r w:rsidRPr="003F6F38">
        <w:rPr>
          <w:szCs w:val="28"/>
        </w:rPr>
        <w:t xml:space="preserve">          </w:t>
      </w:r>
      <w:r w:rsidR="00FD6D60">
        <w:rPr>
          <w:bCs/>
          <w:szCs w:val="28"/>
        </w:rPr>
        <w:t>В 2022 году советом депутатов Гатчинского муниципального района назначены на муниципальную должность:</w:t>
      </w:r>
    </w:p>
    <w:p w14:paraId="1207EE18" w14:textId="77777777" w:rsidR="00FD6D60" w:rsidRDefault="00FD6D60" w:rsidP="00FD6D6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председатель назначен с 23.05.2022 решением от 20.05.2022 № 225, срок полномочий 5 лет,</w:t>
      </w:r>
    </w:p>
    <w:p w14:paraId="5545B89A" w14:textId="77777777" w:rsidR="00FD6D60" w:rsidRDefault="00FD6D60" w:rsidP="00FD6D60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заместитель председателя назначен с 01.12.2022 решением от 25.11.2022 № 255, срок полномочий 5 лет.</w:t>
      </w:r>
    </w:p>
    <w:p w14:paraId="6EC7DA63" w14:textId="0AD6621E" w:rsidR="00FD6D60" w:rsidRDefault="00FD6D60" w:rsidP="00FD6D6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Штатная численность работников по состоянию на 01.01.2023 - 7 чел., фактическая численность - 7 чел., все имеют высшее образование, 2 работника имеют 2 высших образования.   </w:t>
      </w:r>
    </w:p>
    <w:p w14:paraId="0411FE21" w14:textId="77777777" w:rsidR="00FD6D60" w:rsidRDefault="00FD6D60" w:rsidP="00FD6D6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течение 2022 года  4 работника повысили свою квалификацию по пяти программам: </w:t>
      </w:r>
    </w:p>
    <w:p w14:paraId="414EFCB3" w14:textId="77777777" w:rsidR="00FD6D60" w:rsidRDefault="00FD6D60" w:rsidP="00FD6D6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Актуальные вопросы деятельности контрольно-счетных органов,</w:t>
      </w:r>
    </w:p>
    <w:p w14:paraId="0E412829" w14:textId="77777777" w:rsidR="00FD6D60" w:rsidRDefault="00FD6D60" w:rsidP="00FD6D60">
      <w:pPr>
        <w:tabs>
          <w:tab w:val="left" w:pos="709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Специфика соблюдения антикоррупционного законодательства на муниципальной службе, в бюджетных и подведомственных организациях;</w:t>
      </w:r>
    </w:p>
    <w:p w14:paraId="74AE6B28" w14:textId="77777777" w:rsidR="00FD6D60" w:rsidRDefault="00FD6D60" w:rsidP="00FD6D6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Требования к организации деятельности контрольно-счетных органов в 2022 году. Методы оценки эффективности контроля   и способы минимизации рисков;</w:t>
      </w:r>
    </w:p>
    <w:p w14:paraId="6251DB8F" w14:textId="77777777" w:rsidR="00FD6D60" w:rsidRDefault="00FD6D60" w:rsidP="00FD6D6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Государственная политика в сфере противодействия коррупции,</w:t>
      </w:r>
    </w:p>
    <w:p w14:paraId="7960EADE" w14:textId="77777777" w:rsidR="00FD6D60" w:rsidRDefault="00FD6D60" w:rsidP="00FD6D60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Охрана труда для руководителей и специалистов предприятий и организаций.</w:t>
      </w:r>
    </w:p>
    <w:p w14:paraId="545A2F5E" w14:textId="20FD82E3" w:rsidR="00FF304F" w:rsidRDefault="00FD6D60" w:rsidP="00FD6D60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FF304F" w:rsidRPr="00D819BE">
        <w:rPr>
          <w:bCs/>
          <w:szCs w:val="28"/>
        </w:rPr>
        <w:t>План работы К</w:t>
      </w:r>
      <w:r w:rsidR="00B96916">
        <w:rPr>
          <w:bCs/>
          <w:szCs w:val="28"/>
        </w:rPr>
        <w:t xml:space="preserve">онтрольно-счетной палаты </w:t>
      </w:r>
      <w:r w:rsidR="00FF304F" w:rsidRPr="00D819BE">
        <w:rPr>
          <w:bCs/>
          <w:szCs w:val="28"/>
        </w:rPr>
        <w:t>на 202</w:t>
      </w:r>
      <w:r>
        <w:rPr>
          <w:bCs/>
          <w:szCs w:val="28"/>
        </w:rPr>
        <w:t>2</w:t>
      </w:r>
      <w:r w:rsidR="00FF304F" w:rsidRPr="00D819BE">
        <w:rPr>
          <w:bCs/>
          <w:szCs w:val="28"/>
        </w:rPr>
        <w:t xml:space="preserve"> год выполнен полностью</w:t>
      </w:r>
      <w:r w:rsidR="00D819BE">
        <w:rPr>
          <w:bCs/>
          <w:szCs w:val="28"/>
        </w:rPr>
        <w:t xml:space="preserve">. </w:t>
      </w:r>
      <w:r w:rsidR="00FF304F" w:rsidRPr="00D819BE">
        <w:rPr>
          <w:bCs/>
          <w:szCs w:val="28"/>
        </w:rPr>
        <w:t xml:space="preserve"> </w:t>
      </w:r>
    </w:p>
    <w:p w14:paraId="28300772" w14:textId="77777777" w:rsidR="009750BE" w:rsidRPr="00D819BE" w:rsidRDefault="009750BE" w:rsidP="00D819BE">
      <w:pPr>
        <w:tabs>
          <w:tab w:val="left" w:pos="709"/>
        </w:tabs>
        <w:jc w:val="both"/>
        <w:rPr>
          <w:bCs/>
          <w:szCs w:val="28"/>
        </w:rPr>
      </w:pPr>
    </w:p>
    <w:p w14:paraId="2FE77FF6" w14:textId="040AF7D4" w:rsidR="00FF304F" w:rsidRPr="003F6F38" w:rsidRDefault="00F35460" w:rsidP="003F6F38">
      <w:pPr>
        <w:tabs>
          <w:tab w:val="left" w:pos="426"/>
          <w:tab w:val="left" w:pos="709"/>
        </w:tabs>
        <w:jc w:val="both"/>
        <w:rPr>
          <w:b/>
          <w:bCs/>
          <w:szCs w:val="28"/>
        </w:rPr>
      </w:pPr>
      <w:r w:rsidRPr="003F6F38">
        <w:rPr>
          <w:b/>
          <w:bCs/>
          <w:szCs w:val="28"/>
        </w:rPr>
        <w:t>4.</w:t>
      </w:r>
      <w:r w:rsidRPr="003F6F38">
        <w:rPr>
          <w:szCs w:val="28"/>
        </w:rPr>
        <w:t xml:space="preserve"> </w:t>
      </w:r>
      <w:r w:rsidR="00FF304F" w:rsidRPr="003F6F38">
        <w:rPr>
          <w:b/>
          <w:bCs/>
          <w:szCs w:val="28"/>
        </w:rPr>
        <w:t xml:space="preserve">Планы </w:t>
      </w:r>
      <w:r w:rsidR="00D819BE">
        <w:rPr>
          <w:b/>
          <w:bCs/>
          <w:szCs w:val="28"/>
        </w:rPr>
        <w:t xml:space="preserve">контрольно-счетной палаты Гатчинского муниципального района </w:t>
      </w:r>
      <w:r w:rsidR="00FF304F" w:rsidRPr="003F6F38">
        <w:rPr>
          <w:b/>
          <w:bCs/>
          <w:szCs w:val="28"/>
        </w:rPr>
        <w:t>на 202</w:t>
      </w:r>
      <w:r w:rsidR="00A2380E">
        <w:rPr>
          <w:b/>
          <w:bCs/>
          <w:szCs w:val="28"/>
        </w:rPr>
        <w:t>3</w:t>
      </w:r>
      <w:r w:rsidR="00FF304F" w:rsidRPr="003F6F38">
        <w:rPr>
          <w:b/>
          <w:bCs/>
          <w:szCs w:val="28"/>
        </w:rPr>
        <w:t xml:space="preserve"> год </w:t>
      </w:r>
    </w:p>
    <w:p w14:paraId="47B4A863" w14:textId="12474CBF" w:rsidR="00C16374" w:rsidRDefault="00FF304F" w:rsidP="0089359A">
      <w:pPr>
        <w:tabs>
          <w:tab w:val="left" w:pos="426"/>
          <w:tab w:val="left" w:pos="709"/>
        </w:tabs>
        <w:jc w:val="both"/>
        <w:rPr>
          <w:szCs w:val="28"/>
        </w:rPr>
      </w:pPr>
      <w:r w:rsidRPr="00D819BE">
        <w:rPr>
          <w:szCs w:val="28"/>
        </w:rPr>
        <w:t xml:space="preserve">          На 202</w:t>
      </w:r>
      <w:r w:rsidR="00A2380E">
        <w:rPr>
          <w:szCs w:val="28"/>
        </w:rPr>
        <w:t>3</w:t>
      </w:r>
      <w:r w:rsidRPr="00D819BE">
        <w:rPr>
          <w:szCs w:val="28"/>
        </w:rPr>
        <w:t xml:space="preserve"> год запланирован</w:t>
      </w:r>
      <w:r w:rsidR="0089359A">
        <w:rPr>
          <w:szCs w:val="28"/>
        </w:rPr>
        <w:t>ы контрольные мероприятия по соблюдению установленного порядка учета муниципального имущества муниципальных образований городских и сельских поселений Гатчинского муниципального района, в том числе исполнение Прогнозн</w:t>
      </w:r>
      <w:r w:rsidR="00666213">
        <w:rPr>
          <w:szCs w:val="28"/>
        </w:rPr>
        <w:t>ых</w:t>
      </w:r>
      <w:r w:rsidR="0089359A">
        <w:rPr>
          <w:szCs w:val="28"/>
        </w:rPr>
        <w:t xml:space="preserve"> план</w:t>
      </w:r>
      <w:r w:rsidR="00666213">
        <w:rPr>
          <w:szCs w:val="28"/>
        </w:rPr>
        <w:t>ов</w:t>
      </w:r>
      <w:r w:rsidR="0089359A">
        <w:rPr>
          <w:szCs w:val="28"/>
        </w:rPr>
        <w:t xml:space="preserve"> (</w:t>
      </w:r>
      <w:r w:rsidR="00666213">
        <w:rPr>
          <w:szCs w:val="28"/>
        </w:rPr>
        <w:t>п</w:t>
      </w:r>
      <w:r w:rsidR="0089359A">
        <w:rPr>
          <w:szCs w:val="28"/>
        </w:rPr>
        <w:t xml:space="preserve">рограмм) приватизации муниципального имущества. </w:t>
      </w:r>
      <w:r w:rsidRPr="00D819BE">
        <w:rPr>
          <w:szCs w:val="28"/>
        </w:rPr>
        <w:t xml:space="preserve"> </w:t>
      </w:r>
    </w:p>
    <w:p w14:paraId="1FE9BCF7" w14:textId="45014A8E" w:rsidR="009750BE" w:rsidRDefault="009750BE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5D960885" w14:textId="77777777" w:rsidR="00666213" w:rsidRDefault="00666213" w:rsidP="003F6F38">
      <w:pPr>
        <w:tabs>
          <w:tab w:val="left" w:pos="426"/>
          <w:tab w:val="left" w:pos="709"/>
        </w:tabs>
        <w:jc w:val="both"/>
        <w:rPr>
          <w:szCs w:val="28"/>
        </w:rPr>
      </w:pPr>
    </w:p>
    <w:p w14:paraId="07344F07" w14:textId="58658718" w:rsidR="009750BE" w:rsidRDefault="00A2380E" w:rsidP="003F6F38">
      <w:pPr>
        <w:tabs>
          <w:tab w:val="left" w:pos="426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9750BE">
        <w:rPr>
          <w:szCs w:val="28"/>
        </w:rPr>
        <w:t>контрольно-счетной палаты</w:t>
      </w:r>
    </w:p>
    <w:p w14:paraId="0F4349C0" w14:textId="6F16912C" w:rsidR="0089021F" w:rsidRPr="00D819BE" w:rsidRDefault="009750BE" w:rsidP="00704DAA">
      <w:pPr>
        <w:tabs>
          <w:tab w:val="left" w:pos="426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           Н.Г. Игнатьева </w:t>
      </w:r>
    </w:p>
    <w:p w14:paraId="6258018E" w14:textId="77777777" w:rsidR="002D6382" w:rsidRPr="003F6F38" w:rsidRDefault="002D6382" w:rsidP="003F6F38">
      <w:pPr>
        <w:rPr>
          <w:szCs w:val="28"/>
        </w:rPr>
      </w:pPr>
    </w:p>
    <w:sectPr w:rsidR="002D6382" w:rsidRPr="003F6F38" w:rsidSect="001C6A52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99DA" w14:textId="77777777" w:rsidR="000150BC" w:rsidRDefault="000150BC" w:rsidP="001045A3">
      <w:r>
        <w:separator/>
      </w:r>
    </w:p>
  </w:endnote>
  <w:endnote w:type="continuationSeparator" w:id="0">
    <w:p w14:paraId="41D7B2C8" w14:textId="77777777" w:rsidR="000150BC" w:rsidRDefault="000150BC" w:rsidP="001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0756" w14:textId="77777777" w:rsidR="000150BC" w:rsidRDefault="000150BC" w:rsidP="001045A3">
      <w:r>
        <w:separator/>
      </w:r>
    </w:p>
  </w:footnote>
  <w:footnote w:type="continuationSeparator" w:id="0">
    <w:p w14:paraId="4681D7DB" w14:textId="77777777" w:rsidR="000150BC" w:rsidRDefault="000150BC" w:rsidP="0010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26836"/>
      <w:docPartObj>
        <w:docPartGallery w:val="Page Numbers (Top of Page)"/>
        <w:docPartUnique/>
      </w:docPartObj>
    </w:sdtPr>
    <w:sdtEndPr>
      <w:rPr>
        <w:b/>
        <w:bCs/>
        <w:sz w:val="20"/>
        <w:szCs w:val="20"/>
      </w:rPr>
    </w:sdtEndPr>
    <w:sdtContent>
      <w:p w14:paraId="6AD6DC72" w14:textId="11327476" w:rsidR="001045A3" w:rsidRPr="001045A3" w:rsidRDefault="001045A3">
        <w:pPr>
          <w:pStyle w:val="a3"/>
          <w:jc w:val="center"/>
          <w:rPr>
            <w:b/>
            <w:bCs/>
            <w:sz w:val="20"/>
            <w:szCs w:val="20"/>
          </w:rPr>
        </w:pPr>
        <w:r w:rsidRPr="001045A3">
          <w:rPr>
            <w:b/>
            <w:bCs/>
            <w:sz w:val="20"/>
            <w:szCs w:val="20"/>
          </w:rPr>
          <w:fldChar w:fldCharType="begin"/>
        </w:r>
        <w:r w:rsidRPr="001045A3">
          <w:rPr>
            <w:b/>
            <w:bCs/>
            <w:sz w:val="20"/>
            <w:szCs w:val="20"/>
          </w:rPr>
          <w:instrText>PAGE   \* MERGEFORMAT</w:instrText>
        </w:r>
        <w:r w:rsidRPr="001045A3">
          <w:rPr>
            <w:b/>
            <w:bCs/>
            <w:sz w:val="20"/>
            <w:szCs w:val="20"/>
          </w:rPr>
          <w:fldChar w:fldCharType="separate"/>
        </w:r>
        <w:r w:rsidR="00CB6769">
          <w:rPr>
            <w:b/>
            <w:bCs/>
            <w:noProof/>
            <w:sz w:val="20"/>
            <w:szCs w:val="20"/>
          </w:rPr>
          <w:t>10</w:t>
        </w:r>
        <w:r w:rsidRPr="001045A3">
          <w:rPr>
            <w:b/>
            <w:bCs/>
            <w:sz w:val="20"/>
            <w:szCs w:val="20"/>
          </w:rPr>
          <w:fldChar w:fldCharType="end"/>
        </w:r>
      </w:p>
    </w:sdtContent>
  </w:sdt>
  <w:p w14:paraId="5055FB6E" w14:textId="77777777" w:rsidR="001045A3" w:rsidRDefault="00104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C"/>
    <w:rsid w:val="000150BC"/>
    <w:rsid w:val="000310DB"/>
    <w:rsid w:val="00057D12"/>
    <w:rsid w:val="00062068"/>
    <w:rsid w:val="000B55E3"/>
    <w:rsid w:val="000E0966"/>
    <w:rsid w:val="001045A3"/>
    <w:rsid w:val="00110012"/>
    <w:rsid w:val="00124CAF"/>
    <w:rsid w:val="00133095"/>
    <w:rsid w:val="00137B38"/>
    <w:rsid w:val="001676EA"/>
    <w:rsid w:val="0017773B"/>
    <w:rsid w:val="00186B61"/>
    <w:rsid w:val="00186C47"/>
    <w:rsid w:val="001A2C79"/>
    <w:rsid w:val="001A3B50"/>
    <w:rsid w:val="001C6A52"/>
    <w:rsid w:val="00235490"/>
    <w:rsid w:val="002559A4"/>
    <w:rsid w:val="0027028C"/>
    <w:rsid w:val="0029336C"/>
    <w:rsid w:val="002D6382"/>
    <w:rsid w:val="002E2351"/>
    <w:rsid w:val="002F30EE"/>
    <w:rsid w:val="002F5206"/>
    <w:rsid w:val="00332915"/>
    <w:rsid w:val="003520B5"/>
    <w:rsid w:val="00360BE8"/>
    <w:rsid w:val="00386F0E"/>
    <w:rsid w:val="003A1F5D"/>
    <w:rsid w:val="003C6C5E"/>
    <w:rsid w:val="003E3E9F"/>
    <w:rsid w:val="003F6F38"/>
    <w:rsid w:val="004177EC"/>
    <w:rsid w:val="00442100"/>
    <w:rsid w:val="00477169"/>
    <w:rsid w:val="004A0018"/>
    <w:rsid w:val="004A1103"/>
    <w:rsid w:val="004B0922"/>
    <w:rsid w:val="004B71C9"/>
    <w:rsid w:val="004C3783"/>
    <w:rsid w:val="004C78B9"/>
    <w:rsid w:val="004E705E"/>
    <w:rsid w:val="00506481"/>
    <w:rsid w:val="0050761F"/>
    <w:rsid w:val="00554D40"/>
    <w:rsid w:val="00555C22"/>
    <w:rsid w:val="0055618F"/>
    <w:rsid w:val="00557340"/>
    <w:rsid w:val="00586C1D"/>
    <w:rsid w:val="005913FC"/>
    <w:rsid w:val="00591EBB"/>
    <w:rsid w:val="005A0545"/>
    <w:rsid w:val="005B194B"/>
    <w:rsid w:val="005C0855"/>
    <w:rsid w:val="005C0C70"/>
    <w:rsid w:val="005C31F9"/>
    <w:rsid w:val="005E59C4"/>
    <w:rsid w:val="005E7149"/>
    <w:rsid w:val="005F388F"/>
    <w:rsid w:val="0060096D"/>
    <w:rsid w:val="00605F4E"/>
    <w:rsid w:val="006150D7"/>
    <w:rsid w:val="00615E88"/>
    <w:rsid w:val="00660902"/>
    <w:rsid w:val="00661283"/>
    <w:rsid w:val="00666213"/>
    <w:rsid w:val="00676960"/>
    <w:rsid w:val="00680EF7"/>
    <w:rsid w:val="006C4A50"/>
    <w:rsid w:val="006D41F9"/>
    <w:rsid w:val="006F1AF6"/>
    <w:rsid w:val="00704DAA"/>
    <w:rsid w:val="007218CF"/>
    <w:rsid w:val="00736657"/>
    <w:rsid w:val="0075626C"/>
    <w:rsid w:val="00777761"/>
    <w:rsid w:val="0079151F"/>
    <w:rsid w:val="00791ECE"/>
    <w:rsid w:val="007A5B09"/>
    <w:rsid w:val="007A5E47"/>
    <w:rsid w:val="007C4C36"/>
    <w:rsid w:val="007D2ECF"/>
    <w:rsid w:val="007D388B"/>
    <w:rsid w:val="007D7B38"/>
    <w:rsid w:val="007F34A3"/>
    <w:rsid w:val="007F6221"/>
    <w:rsid w:val="008164D1"/>
    <w:rsid w:val="00864249"/>
    <w:rsid w:val="00865253"/>
    <w:rsid w:val="00871949"/>
    <w:rsid w:val="0089021F"/>
    <w:rsid w:val="0089359A"/>
    <w:rsid w:val="008C3B3C"/>
    <w:rsid w:val="008E4C45"/>
    <w:rsid w:val="008F4367"/>
    <w:rsid w:val="00905C85"/>
    <w:rsid w:val="00920A24"/>
    <w:rsid w:val="00937A8A"/>
    <w:rsid w:val="00942953"/>
    <w:rsid w:val="00943B76"/>
    <w:rsid w:val="0095005F"/>
    <w:rsid w:val="00967FF2"/>
    <w:rsid w:val="009750BE"/>
    <w:rsid w:val="0097597B"/>
    <w:rsid w:val="009A0652"/>
    <w:rsid w:val="009B2AAF"/>
    <w:rsid w:val="009E7A0B"/>
    <w:rsid w:val="00A04168"/>
    <w:rsid w:val="00A156D5"/>
    <w:rsid w:val="00A236C6"/>
    <w:rsid w:val="00A2380E"/>
    <w:rsid w:val="00A246B8"/>
    <w:rsid w:val="00A26061"/>
    <w:rsid w:val="00A3128A"/>
    <w:rsid w:val="00A50739"/>
    <w:rsid w:val="00A61815"/>
    <w:rsid w:val="00A64ECE"/>
    <w:rsid w:val="00A658C8"/>
    <w:rsid w:val="00A95E97"/>
    <w:rsid w:val="00A975E9"/>
    <w:rsid w:val="00AB11D9"/>
    <w:rsid w:val="00AC062E"/>
    <w:rsid w:val="00AC66B8"/>
    <w:rsid w:val="00AD3E7C"/>
    <w:rsid w:val="00AD52B5"/>
    <w:rsid w:val="00AE63AA"/>
    <w:rsid w:val="00B1308F"/>
    <w:rsid w:val="00B17890"/>
    <w:rsid w:val="00B23B24"/>
    <w:rsid w:val="00B246D7"/>
    <w:rsid w:val="00B36B08"/>
    <w:rsid w:val="00B416E6"/>
    <w:rsid w:val="00B50EED"/>
    <w:rsid w:val="00B96916"/>
    <w:rsid w:val="00BA77A1"/>
    <w:rsid w:val="00BB4A65"/>
    <w:rsid w:val="00BC60A4"/>
    <w:rsid w:val="00BE0CCB"/>
    <w:rsid w:val="00C16374"/>
    <w:rsid w:val="00C17F2D"/>
    <w:rsid w:val="00C23A05"/>
    <w:rsid w:val="00C255C5"/>
    <w:rsid w:val="00C25606"/>
    <w:rsid w:val="00C4411C"/>
    <w:rsid w:val="00C44BF6"/>
    <w:rsid w:val="00C47979"/>
    <w:rsid w:val="00C93EA9"/>
    <w:rsid w:val="00CB6769"/>
    <w:rsid w:val="00CC2B6A"/>
    <w:rsid w:val="00CD4F78"/>
    <w:rsid w:val="00CF2E26"/>
    <w:rsid w:val="00CF4F5E"/>
    <w:rsid w:val="00CF706C"/>
    <w:rsid w:val="00D04356"/>
    <w:rsid w:val="00D25DE3"/>
    <w:rsid w:val="00D31686"/>
    <w:rsid w:val="00D4316A"/>
    <w:rsid w:val="00D75516"/>
    <w:rsid w:val="00D819BE"/>
    <w:rsid w:val="00D91630"/>
    <w:rsid w:val="00DA64EE"/>
    <w:rsid w:val="00DB33EB"/>
    <w:rsid w:val="00DD0375"/>
    <w:rsid w:val="00DD0C2A"/>
    <w:rsid w:val="00DD258B"/>
    <w:rsid w:val="00DE5C69"/>
    <w:rsid w:val="00E10B59"/>
    <w:rsid w:val="00E43959"/>
    <w:rsid w:val="00E60D43"/>
    <w:rsid w:val="00E80C6A"/>
    <w:rsid w:val="00E87354"/>
    <w:rsid w:val="00EA0A55"/>
    <w:rsid w:val="00EB3627"/>
    <w:rsid w:val="00EE14B2"/>
    <w:rsid w:val="00EE233C"/>
    <w:rsid w:val="00EF53A0"/>
    <w:rsid w:val="00EF7CE8"/>
    <w:rsid w:val="00F35460"/>
    <w:rsid w:val="00F45EC7"/>
    <w:rsid w:val="00F54A17"/>
    <w:rsid w:val="00F80B4D"/>
    <w:rsid w:val="00FA5414"/>
    <w:rsid w:val="00FB0332"/>
    <w:rsid w:val="00FB3BB4"/>
    <w:rsid w:val="00FC235F"/>
    <w:rsid w:val="00FC516C"/>
    <w:rsid w:val="00FD258C"/>
    <w:rsid w:val="00FD6D60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018"/>
  <w15:docId w15:val="{AA80B4CB-5325-4F7E-8906-A5147C4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3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5A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AC062E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Hyperlink"/>
    <w:basedOn w:val="a0"/>
    <w:uiPriority w:val="99"/>
    <w:semiHidden/>
    <w:unhideWhenUsed/>
    <w:rsid w:val="00AC062E"/>
    <w:rPr>
      <w:color w:val="0000FF"/>
      <w:u w:val="single"/>
    </w:rPr>
  </w:style>
  <w:style w:type="paragraph" w:customStyle="1" w:styleId="ConsPlusNormal">
    <w:name w:val="ConsPlusNormal"/>
    <w:rsid w:val="004C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B3BB4"/>
    <w:pPr>
      <w:ind w:left="720"/>
      <w:contextualSpacing/>
    </w:pPr>
  </w:style>
  <w:style w:type="table" w:styleId="a9">
    <w:name w:val="Table Grid"/>
    <w:basedOn w:val="a1"/>
    <w:uiPriority w:val="59"/>
    <w:rsid w:val="00A0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Григорьевна</dc:creator>
  <cp:lastModifiedBy>Нина Григорьевна</cp:lastModifiedBy>
  <cp:revision>3</cp:revision>
  <cp:lastPrinted>2023-03-20T13:31:00Z</cp:lastPrinted>
  <dcterms:created xsi:type="dcterms:W3CDTF">2023-03-29T08:23:00Z</dcterms:created>
  <dcterms:modified xsi:type="dcterms:W3CDTF">2023-03-29T08:28:00Z</dcterms:modified>
</cp:coreProperties>
</file>