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069" w14:textId="085CF659" w:rsidR="00EF69BC" w:rsidRDefault="00EF69BC" w:rsidP="00EF69BC">
      <w:pPr>
        <w:pStyle w:val="a3"/>
        <w:rPr>
          <w:rFonts w:ascii="Times New Roman" w:eastAsia="Calibri" w:hAnsi="Times New Roman"/>
          <w:lang w:eastAsia="en-US"/>
        </w:rPr>
      </w:pPr>
      <w:bookmarkStart w:id="0" w:name="_Toc126164068"/>
      <w:r>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0"/>
    </w:p>
    <w:p w14:paraId="241C4C3D" w14:textId="77777777" w:rsidR="00EF69BC" w:rsidRDefault="00EF69BC" w:rsidP="00EF69BC">
      <w:pPr>
        <w:autoSpaceDE w:val="0"/>
        <w:autoSpaceDN w:val="0"/>
        <w:adjustRightInd w:val="0"/>
        <w:contextualSpacing/>
        <w:rPr>
          <w:rFonts w:ascii="Times New Roman" w:eastAsia="Calibri" w:hAnsi="Times New Roman" w:cs="Times New Roman"/>
          <w:b/>
          <w:color w:val="000000"/>
          <w:sz w:val="28"/>
          <w:szCs w:val="28"/>
          <w:lang w:eastAsia="en-US"/>
        </w:rPr>
      </w:pPr>
    </w:p>
    <w:p w14:paraId="6CA58FCE"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200 анкет от потребителей товаров и услуг, 100 % от общего количества опрошенных – жители Гатчинского муниципального округа. </w:t>
      </w:r>
    </w:p>
    <w:p w14:paraId="268AD543"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72435E5" w14:textId="77777777" w:rsidR="00EF69BC" w:rsidRDefault="00EF69BC" w:rsidP="00EF69BC">
      <w:pPr>
        <w:autoSpaceDE w:val="0"/>
        <w:autoSpaceDN w:val="0"/>
        <w:adjustRightInd w:val="0"/>
        <w:spacing w:after="0"/>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033461C5" w14:textId="26FBE8A6" w:rsidR="00EF69BC" w:rsidRDefault="00EF69BC" w:rsidP="00EF69BC">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43A00417" wp14:editId="3064D2E8">
            <wp:extent cx="5276850" cy="2552700"/>
            <wp:effectExtent l="0" t="0" r="0" b="0"/>
            <wp:docPr id="15" name="Диаграмма 15">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97724D"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Таким образом, наименьшее количество отзывов было получено от жителей в возрасте младше 20 лет, большая часть опрошенных представляет группу от 36 до 50 лет (38,0%). Чуть меньшее количество – </w:t>
      </w:r>
      <w:r>
        <w:rPr>
          <w:rFonts w:ascii="Times New Roman" w:eastAsia="Calibri" w:hAnsi="Times New Roman" w:cs="Times New Roman"/>
          <w:b/>
          <w:color w:val="000000"/>
          <w:sz w:val="28"/>
          <w:szCs w:val="28"/>
          <w:lang w:eastAsia="en-US"/>
        </w:rPr>
        <w:t>32</w:t>
      </w:r>
      <w:r>
        <w:rPr>
          <w:rFonts w:ascii="Times New Roman" w:eastAsia="Calibri" w:hAnsi="Times New Roman" w:cs="Times New Roman"/>
          <w:color w:val="000000"/>
          <w:sz w:val="28"/>
          <w:szCs w:val="28"/>
          <w:lang w:eastAsia="en-US"/>
        </w:rPr>
        <w:t xml:space="preserve">% - представляет собой старше 51 года, немного меньшее количество опрошенных - группа от 21 года до 35 лет – </w:t>
      </w:r>
      <w:r>
        <w:rPr>
          <w:rFonts w:ascii="Times New Roman" w:eastAsia="Calibri" w:hAnsi="Times New Roman" w:cs="Times New Roman"/>
          <w:b/>
          <w:color w:val="000000"/>
          <w:sz w:val="28"/>
          <w:szCs w:val="28"/>
          <w:lang w:eastAsia="en-US"/>
        </w:rPr>
        <w:t>23,5</w:t>
      </w:r>
      <w:r>
        <w:rPr>
          <w:rFonts w:ascii="Times New Roman" w:eastAsia="Calibri" w:hAnsi="Times New Roman" w:cs="Times New Roman"/>
          <w:color w:val="000000"/>
          <w:sz w:val="28"/>
          <w:szCs w:val="28"/>
          <w:lang w:eastAsia="en-US"/>
        </w:rPr>
        <w:t xml:space="preserve">%. </w:t>
      </w:r>
    </w:p>
    <w:p w14:paraId="4C089C23"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Бо̀льшая часть опрошенных (71%) – женщины. У 90 % опрошенных имеются дети.</w:t>
      </w:r>
    </w:p>
    <w:p w14:paraId="015AC2FA"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1F693F7"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3B97257A" w14:textId="77777777" w:rsidR="00EF69BC" w:rsidRDefault="00EF69BC" w:rsidP="00EF69BC">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4A0" w:firstRow="1" w:lastRow="0" w:firstColumn="1" w:lastColumn="0" w:noHBand="0" w:noVBand="1"/>
      </w:tblPr>
      <w:tblGrid>
        <w:gridCol w:w="3976"/>
        <w:gridCol w:w="2542"/>
        <w:gridCol w:w="2573"/>
      </w:tblGrid>
      <w:tr w:rsidR="00EF69BC" w14:paraId="615231D4" w14:textId="77777777" w:rsidTr="00EF69BC">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308587E2" w14:textId="77777777" w:rsidR="00EF69BC" w:rsidRDefault="00EF69BC">
            <w:pPr>
              <w:widowControl w:val="0"/>
              <w:spacing w:after="283"/>
              <w:jc w:val="center"/>
              <w:rPr>
                <w:rFonts w:ascii="Liberation Serif" w:eastAsia="DejaVu Sans" w:hAnsi="Liberation Serif" w:cs="DejaVu Sans"/>
                <w:b/>
                <w:sz w:val="24"/>
                <w:szCs w:val="24"/>
                <w:lang w:eastAsia="zh-CN" w:bidi="hi-IN"/>
              </w:rPr>
            </w:pPr>
            <w:r>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right w:val="nil"/>
            </w:tcBorders>
            <w:vAlign w:val="center"/>
            <w:hideMark/>
          </w:tcPr>
          <w:p w14:paraId="0DBAC112" w14:textId="77777777" w:rsidR="00EF69BC" w:rsidRDefault="00EF69BC">
            <w:pPr>
              <w:widowControl w:val="0"/>
              <w:spacing w:after="283"/>
              <w:jc w:val="center"/>
              <w:rPr>
                <w:rFonts w:ascii="Liberation Serif" w:eastAsia="DejaVu Sans" w:hAnsi="Liberation Serif" w:cs="DejaVu Sans"/>
                <w:b/>
                <w:sz w:val="24"/>
                <w:szCs w:val="24"/>
                <w:lang w:eastAsia="zh-CN" w:bidi="hi-IN"/>
              </w:rPr>
            </w:pPr>
            <w:r>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vAlign w:val="center"/>
            <w:hideMark/>
          </w:tcPr>
          <w:p w14:paraId="508D8C75" w14:textId="77777777" w:rsidR="00EF69BC" w:rsidRDefault="00EF69BC">
            <w:pPr>
              <w:widowControl w:val="0"/>
              <w:spacing w:after="283"/>
              <w:jc w:val="center"/>
              <w:rPr>
                <w:rFonts w:ascii="Liberation Serif" w:eastAsia="DejaVu Sans" w:hAnsi="Liberation Serif" w:cs="DejaVu Sans"/>
                <w:b/>
                <w:sz w:val="24"/>
                <w:szCs w:val="24"/>
                <w:lang w:eastAsia="zh-CN" w:bidi="hi-IN"/>
              </w:rPr>
            </w:pPr>
            <w:r>
              <w:rPr>
                <w:rFonts w:ascii="Liberation Serif" w:eastAsia="DejaVu Sans" w:hAnsi="Liberation Serif" w:cs="DejaVu Sans"/>
                <w:b/>
                <w:sz w:val="24"/>
                <w:szCs w:val="24"/>
                <w:lang w:eastAsia="zh-CN" w:bidi="hi-IN"/>
              </w:rPr>
              <w:t>Процент</w:t>
            </w:r>
          </w:p>
        </w:tc>
      </w:tr>
      <w:tr w:rsidR="00EF69BC" w14:paraId="0FA21DEC" w14:textId="77777777" w:rsidTr="00EF69BC">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294E7D3D" w14:textId="77777777" w:rsidR="00EF69BC" w:rsidRDefault="00EF69BC">
            <w:pPr>
              <w:widowControl w:val="0"/>
              <w:spacing w:after="283"/>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Работаю</w:t>
            </w:r>
          </w:p>
        </w:tc>
        <w:tc>
          <w:tcPr>
            <w:tcW w:w="2542" w:type="dxa"/>
            <w:tcBorders>
              <w:top w:val="double" w:sz="2" w:space="0" w:color="000000"/>
              <w:left w:val="double" w:sz="2" w:space="0" w:color="000000"/>
              <w:bottom w:val="double" w:sz="2" w:space="0" w:color="000000"/>
              <w:right w:val="nil"/>
            </w:tcBorders>
            <w:vAlign w:val="bottom"/>
            <w:hideMark/>
          </w:tcPr>
          <w:p w14:paraId="4327643A"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150</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593CE175"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75,8</w:t>
            </w:r>
          </w:p>
        </w:tc>
      </w:tr>
      <w:tr w:rsidR="00EF69BC" w14:paraId="775C5187" w14:textId="77777777" w:rsidTr="00EF69BC">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5962A719" w14:textId="77777777" w:rsidR="00EF69BC" w:rsidRDefault="00EF69BC">
            <w:pPr>
              <w:widowControl w:val="0"/>
              <w:spacing w:after="283"/>
              <w:rPr>
                <w:rFonts w:ascii="Liberation Serif" w:eastAsia="DejaVu Sans" w:hAnsi="Liberation Serif" w:cs="DejaVu Sans"/>
                <w:sz w:val="24"/>
                <w:szCs w:val="24"/>
                <w:lang w:val="en-US" w:eastAsia="zh-CN" w:bidi="hi-IN"/>
              </w:rPr>
            </w:pPr>
            <w:r>
              <w:rPr>
                <w:rFonts w:ascii="Liberation Serif" w:eastAsia="DejaVu Sans" w:hAnsi="Liberation Serif" w:cs="DejaVu Sans"/>
                <w:sz w:val="24"/>
                <w:szCs w:val="24"/>
                <w:lang w:val="en-US" w:eastAsia="zh-CN" w:bidi="hi-IN"/>
              </w:rPr>
              <w:t>Пенсионер</w:t>
            </w:r>
          </w:p>
        </w:tc>
        <w:tc>
          <w:tcPr>
            <w:tcW w:w="2542" w:type="dxa"/>
            <w:tcBorders>
              <w:top w:val="double" w:sz="2" w:space="0" w:color="000000"/>
              <w:left w:val="double" w:sz="2" w:space="0" w:color="000000"/>
              <w:bottom w:val="double" w:sz="2" w:space="0" w:color="000000"/>
              <w:right w:val="nil"/>
            </w:tcBorders>
            <w:vAlign w:val="bottom"/>
            <w:hideMark/>
          </w:tcPr>
          <w:p w14:paraId="38B1450C"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17</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03B2A478"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8,6</w:t>
            </w:r>
          </w:p>
        </w:tc>
      </w:tr>
      <w:tr w:rsidR="00EF69BC" w14:paraId="3A6C1680" w14:textId="77777777" w:rsidTr="00EF69BC">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2BB0A241" w14:textId="77777777" w:rsidR="00EF69BC" w:rsidRDefault="00EF69BC">
            <w:pPr>
              <w:widowControl w:val="0"/>
              <w:spacing w:after="283"/>
              <w:rPr>
                <w:rFonts w:ascii="Liberation Serif" w:eastAsia="DejaVu Sans" w:hAnsi="Liberation Serif" w:cs="DejaVu Sans"/>
                <w:sz w:val="24"/>
                <w:szCs w:val="24"/>
                <w:lang w:val="en-US" w:eastAsia="zh-CN" w:bidi="hi-IN"/>
              </w:rPr>
            </w:pPr>
            <w:r>
              <w:rPr>
                <w:rFonts w:ascii="Liberation Serif" w:eastAsia="DejaVu Sans" w:hAnsi="Liberation Serif" w:cs="DejaVu Sans"/>
                <w:sz w:val="24"/>
                <w:szCs w:val="24"/>
                <w:lang w:val="en-US" w:eastAsia="zh-CN" w:bidi="hi-IN"/>
              </w:rPr>
              <w:t>Домохозяйка (домохозяин)</w:t>
            </w:r>
          </w:p>
        </w:tc>
        <w:tc>
          <w:tcPr>
            <w:tcW w:w="2542" w:type="dxa"/>
            <w:tcBorders>
              <w:top w:val="double" w:sz="2" w:space="0" w:color="000000"/>
              <w:left w:val="double" w:sz="2" w:space="0" w:color="000000"/>
              <w:bottom w:val="double" w:sz="2" w:space="0" w:color="000000"/>
              <w:right w:val="nil"/>
            </w:tcBorders>
            <w:vAlign w:val="bottom"/>
            <w:hideMark/>
          </w:tcPr>
          <w:p w14:paraId="324D54FB"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5BC1F1F4"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4,0</w:t>
            </w:r>
          </w:p>
        </w:tc>
      </w:tr>
      <w:tr w:rsidR="00EF69BC" w14:paraId="300821E2" w14:textId="77777777" w:rsidTr="00EF69BC">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5FA805D0" w14:textId="77777777" w:rsidR="00EF69BC" w:rsidRDefault="00EF69BC">
            <w:pPr>
              <w:widowControl w:val="0"/>
              <w:spacing w:after="283"/>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Без работы</w:t>
            </w:r>
          </w:p>
        </w:tc>
        <w:tc>
          <w:tcPr>
            <w:tcW w:w="2542" w:type="dxa"/>
            <w:tcBorders>
              <w:top w:val="double" w:sz="2" w:space="0" w:color="000000"/>
              <w:left w:val="double" w:sz="2" w:space="0" w:color="000000"/>
              <w:bottom w:val="double" w:sz="2" w:space="0" w:color="000000"/>
              <w:right w:val="nil"/>
            </w:tcBorders>
            <w:vAlign w:val="bottom"/>
            <w:hideMark/>
          </w:tcPr>
          <w:p w14:paraId="4BF3EA2F"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5</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676BDCF2"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2,5</w:t>
            </w:r>
          </w:p>
        </w:tc>
      </w:tr>
      <w:tr w:rsidR="00EF69BC" w14:paraId="19BFD115" w14:textId="77777777" w:rsidTr="00EF69BC">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vAlign w:val="center"/>
            <w:hideMark/>
          </w:tcPr>
          <w:p w14:paraId="43089924" w14:textId="77777777" w:rsidR="00EF69BC" w:rsidRDefault="00EF69BC">
            <w:pPr>
              <w:widowControl w:val="0"/>
              <w:spacing w:after="283"/>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Учусь</w:t>
            </w:r>
            <w:r>
              <w:rPr>
                <w:rFonts w:ascii="Liberation Serif" w:eastAsia="DejaVu Sans" w:hAnsi="Liberation Serif" w:cs="DejaVu Sans"/>
                <w:sz w:val="24"/>
                <w:szCs w:val="24"/>
                <w:lang w:val="en-US" w:eastAsia="zh-CN" w:bidi="hi-IN"/>
              </w:rPr>
              <w:t>/</w:t>
            </w:r>
            <w:r>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vAlign w:val="bottom"/>
            <w:hideMark/>
          </w:tcPr>
          <w:p w14:paraId="3BE7E334"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13</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4A0415A9" w14:textId="77777777" w:rsidR="00EF69BC" w:rsidRDefault="00EF69BC">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6,6</w:t>
            </w:r>
          </w:p>
        </w:tc>
      </w:tr>
    </w:tbl>
    <w:p w14:paraId="6EC4E08D"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1E77DD5"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 xml:space="preserve">Из данных таблицы видно, что в опросе приняли участие преимущественно работающие граждане (75,8%). </w:t>
      </w:r>
    </w:p>
    <w:p w14:paraId="78D30A8D"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У 45,5 % опрошенных – высшее образование, среднее специальное образование имеют 29,8%, неполное высшее – 8,1% опрошенных. </w:t>
      </w:r>
    </w:p>
    <w:p w14:paraId="5348A993"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59E4B0A"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муниципального округа, в возрасте от 36 лет и старше со среднемесячным доходом от 30 до 45 тысяч рублей на одного члена семьи.</w:t>
      </w:r>
    </w:p>
    <w:p w14:paraId="44B181EB"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8D1F28E"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Далее представлены результаты анализа состояния развития конкуренции на 12 рынках товаров и услуг на территории Гатчинского муниципального округа, предложенных для оценки потребителям товаров и услуг Гатчинского округа с точки зрения показателей: насколько широк в Гатчинском округе выбор компаний, продающих товары и услуги, а также – насколько потребители удовлетворены характеристиками товаров и услуг. </w:t>
      </w:r>
    </w:p>
    <w:p w14:paraId="595317C9"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услуг Ленинградской области в 2022-2025 годах, на территории Гатчинского окрцууга выделены в качестве приоритетных следующие рынки:</w:t>
      </w:r>
    </w:p>
    <w:p w14:paraId="63C470EE" w14:textId="77777777" w:rsidR="00EF69BC" w:rsidRDefault="00EF69BC" w:rsidP="00EF69BC">
      <w:pPr>
        <w:ind w:firstLine="708"/>
        <w:contextualSpacing/>
        <w:rPr>
          <w:rFonts w:ascii="Times New Roman" w:eastAsia="Calibri" w:hAnsi="Times New Roman" w:cs="Times New Roman"/>
          <w:color w:val="000000"/>
          <w:sz w:val="6"/>
          <w:szCs w:val="6"/>
          <w:highlight w:val="green"/>
          <w:lang w:eastAsia="en-US"/>
        </w:rPr>
      </w:pPr>
    </w:p>
    <w:p w14:paraId="022D3E6B" w14:textId="77777777" w:rsidR="00EF69BC" w:rsidRDefault="00EF69BC" w:rsidP="00EF69BC">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w:t>
      </w:r>
      <w:r>
        <w:rPr>
          <w:rFonts w:ascii="Times New Roman" w:eastAsia="Calibri" w:hAnsi="Times New Roman" w:cs="Times New Roman"/>
          <w:color w:val="000000"/>
          <w:sz w:val="28"/>
          <w:szCs w:val="28"/>
          <w:lang w:eastAsia="en-US"/>
        </w:rPr>
        <w:tab/>
        <w:t>Рынок сельскохозяйственной продукции.</w:t>
      </w:r>
    </w:p>
    <w:p w14:paraId="1CC04E30" w14:textId="77777777" w:rsidR="00EF69BC" w:rsidRDefault="00EF69BC" w:rsidP="00EF69BC">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Pr>
          <w:rFonts w:ascii="Times New Roman" w:eastAsia="Calibri" w:hAnsi="Times New Roman" w:cs="Times New Roman"/>
          <w:color w:val="000000"/>
          <w:sz w:val="28"/>
          <w:szCs w:val="28"/>
          <w:lang w:eastAsia="en-US"/>
        </w:rPr>
        <w:tab/>
        <w:t>Рынок туристических услуг.</w:t>
      </w:r>
    </w:p>
    <w:p w14:paraId="18844D93" w14:textId="77777777" w:rsidR="00EF69BC" w:rsidRDefault="00EF69BC" w:rsidP="00EF69BC">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26A0CB7B" w14:textId="77777777" w:rsidR="00EF69BC" w:rsidRDefault="00EF69BC" w:rsidP="00EF69BC">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01AB07AD" w14:textId="77777777" w:rsidR="00EF69BC" w:rsidRDefault="00EF69BC" w:rsidP="00EF69BC">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ab/>
        <w:t>Рынок услуг детского отдыха и оздоровления.</w:t>
      </w:r>
    </w:p>
    <w:p w14:paraId="19523118" w14:textId="77777777" w:rsidR="00EF69BC" w:rsidRDefault="00EF69BC" w:rsidP="00EF69BC">
      <w:pPr>
        <w:pStyle w:val="a6"/>
        <w:spacing w:line="276" w:lineRule="auto"/>
        <w:ind w:firstLine="708"/>
        <w:jc w:val="both"/>
        <w:rPr>
          <w:rFonts w:eastAsiaTheme="minorEastAsia"/>
          <w:b/>
          <w:sz w:val="28"/>
          <w:szCs w:val="28"/>
          <w:lang w:eastAsia="ru-RU"/>
        </w:rPr>
      </w:pPr>
    </w:p>
    <w:p w14:paraId="013236DF" w14:textId="77777777" w:rsidR="00EF69BC" w:rsidRDefault="00EF69BC" w:rsidP="00EF69BC">
      <w:pPr>
        <w:pStyle w:val="a6"/>
        <w:spacing w:line="276" w:lineRule="auto"/>
        <w:ind w:firstLine="708"/>
        <w:jc w:val="both"/>
        <w:rPr>
          <w:rFonts w:cstheme="minorBidi"/>
        </w:rPr>
      </w:pPr>
      <w:r>
        <w:rPr>
          <w:sz w:val="28"/>
          <w:szCs w:val="28"/>
        </w:rPr>
        <w:t>Кроме того, данные рынки также были утверждены в качестве приоритетных постановлением администрации Гатчинского муниципального округа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(в ред. от 30.12.2022 № 5651).</w:t>
      </w:r>
      <w:r>
        <w:t xml:space="preserve"> </w:t>
      </w:r>
    </w:p>
    <w:p w14:paraId="7E6FC89F"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«дорожную карту» по развитию конкуренции в Гатчинском муниципальном округе:</w:t>
      </w:r>
    </w:p>
    <w:p w14:paraId="21708422"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рынок услуг по сбору и транспортированию твердых коммунальных отходов;</w:t>
      </w:r>
    </w:p>
    <w:p w14:paraId="7489E1D8"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рынок строительства объектов капитального строительства, за исключением жилищного и дорожного строительства.</w:t>
      </w:r>
    </w:p>
    <w:p w14:paraId="68A9FEF9" w14:textId="77777777" w:rsidR="00EF69BC" w:rsidRDefault="00EF69BC" w:rsidP="00EF69BC">
      <w:pPr>
        <w:autoSpaceDE w:val="0"/>
        <w:autoSpaceDN w:val="0"/>
        <w:adjustRightInd w:val="0"/>
        <w:spacing w:after="0"/>
        <w:jc w:val="both"/>
        <w:rPr>
          <w:rFonts w:ascii="Times New Roman" w:eastAsia="Calibri" w:hAnsi="Times New Roman" w:cs="Times New Roman"/>
          <w:color w:val="000000"/>
          <w:sz w:val="28"/>
          <w:szCs w:val="28"/>
          <w:lang w:eastAsia="en-US"/>
        </w:rPr>
      </w:pPr>
    </w:p>
    <w:p w14:paraId="5CA778B0"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1FCDD6CD" w14:textId="77777777" w:rsidR="00EF69BC" w:rsidRDefault="00EF69BC" w:rsidP="00EF69BC">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реализации сельскохозяйственной продукции</w:t>
      </w:r>
    </w:p>
    <w:p w14:paraId="36B6284D"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534E3CC"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913CA12" w14:textId="58ACA33E" w:rsidR="00EF69BC" w:rsidRDefault="00EF69BC" w:rsidP="00EF69BC">
      <w:pPr>
        <w:autoSpaceDE w:val="0"/>
        <w:autoSpaceDN w:val="0"/>
        <w:adjustRightInd w:val="0"/>
        <w:spacing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noProof/>
          <w:color w:val="000000"/>
          <w:sz w:val="28"/>
          <w:szCs w:val="28"/>
        </w:rPr>
        <w:drawing>
          <wp:inline distT="0" distB="0" distL="0" distR="0" wp14:anchorId="6CC9AC90" wp14:editId="3F3E6B71">
            <wp:extent cx="4495800" cy="2895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895600"/>
                    </a:xfrm>
                    <a:prstGeom prst="rect">
                      <a:avLst/>
                    </a:prstGeom>
                    <a:noFill/>
                    <a:ln>
                      <a:noFill/>
                    </a:ln>
                  </pic:spPr>
                </pic:pic>
              </a:graphicData>
            </a:graphic>
          </wp:inline>
        </w:drawing>
      </w:r>
    </w:p>
    <w:p w14:paraId="673C00E2" w14:textId="77777777" w:rsidR="00EF69BC" w:rsidRDefault="00EF69BC" w:rsidP="00EF69BC">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03FAD0F8" w14:textId="77777777" w:rsidR="00EF69BC" w:rsidRDefault="00EF69BC" w:rsidP="00EF69BC">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482F7F07" w14:textId="77777777" w:rsidR="00EF69BC" w:rsidRDefault="00EF69BC" w:rsidP="00EF69BC">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61290D94" w14:textId="77777777" w:rsidR="00EF69BC" w:rsidRDefault="00EF69BC" w:rsidP="00EF69BC">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7EFABF07" w14:textId="77777777" w:rsidR="00EF69BC" w:rsidRDefault="00EF69BC" w:rsidP="00EF69BC">
      <w:pPr>
        <w:autoSpaceDE w:val="0"/>
        <w:autoSpaceDN w:val="0"/>
        <w:adjustRightInd w:val="0"/>
        <w:spacing w:line="240" w:lineRule="auto"/>
        <w:contextualSpacing/>
        <w:jc w:val="center"/>
        <w:rPr>
          <w:rFonts w:ascii="Times New Roman" w:eastAsia="Calibri" w:hAnsi="Times New Roman" w:cs="Times New Roman"/>
          <w:b/>
          <w:color w:val="000000"/>
          <w:sz w:val="28"/>
          <w:szCs w:val="28"/>
          <w:lang w:eastAsia="en-US"/>
        </w:rPr>
      </w:pPr>
    </w:p>
    <w:p w14:paraId="747F6EB2" w14:textId="77777777" w:rsidR="00EF69BC" w:rsidRDefault="00EF69BC" w:rsidP="00EF69BC">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Из данных диаграммы видно, что львиная доля респондентов - 65,5%, считают, что на рынке реализации сельскохозяйственной продукции достаточно организаций, предоставляющих услуги в данной сфере, к тому же 7,5% считают, что их количество избыточно. 25,0% респондентов ответили, что данных организаций на территории Гатчинского округа мало.</w:t>
      </w:r>
    </w:p>
    <w:p w14:paraId="57C685F1" w14:textId="77777777" w:rsidR="00EF69BC" w:rsidRDefault="00EF69BC" w:rsidP="00EF69BC">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Удовлетворены уровнем цен в сфере реализации сельскохозяйственной продукции 54% респондентов, не удовлетворительным уровень цен считают 46%.</w:t>
      </w:r>
    </w:p>
    <w:p w14:paraId="760D6250" w14:textId="77777777" w:rsidR="00EF69BC" w:rsidRDefault="00EF69BC" w:rsidP="00EF69BC">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Большинство опрошенных удовлетворены качеством – 62,2% против 37,8%.</w:t>
      </w:r>
    </w:p>
    <w:p w14:paraId="7A818940" w14:textId="77777777" w:rsidR="00EF69BC" w:rsidRDefault="00EF69BC" w:rsidP="00EF69BC">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Возможность выбора организаций на данном рынке устраивает 70,2% опрошенных.</w:t>
      </w:r>
    </w:p>
    <w:p w14:paraId="567B558F" w14:textId="77777777" w:rsidR="00EF69BC" w:rsidRDefault="00EF69BC" w:rsidP="00EF69BC">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p>
    <w:p w14:paraId="548E2BC9" w14:textId="77777777" w:rsidR="00EF69BC" w:rsidRDefault="00EF69BC" w:rsidP="00EF69BC">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6D3299E1" w14:textId="33DFEA5F" w:rsidR="00EF69BC" w:rsidRDefault="00EF69BC" w:rsidP="00EF69BC">
      <w:pPr>
        <w:autoSpaceDE w:val="0"/>
        <w:autoSpaceDN w:val="0"/>
        <w:adjustRightInd w:val="0"/>
        <w:spacing w:after="0" w:line="240" w:lineRule="auto"/>
        <w:ind w:left="501"/>
        <w:contextualSpacing/>
        <w:rPr>
          <w:rFonts w:ascii="Times New Roman" w:eastAsia="Calibri" w:hAnsi="Times New Roman" w:cs="Times New Roman"/>
          <w:b/>
          <w:i/>
          <w:color w:val="000000"/>
          <w:sz w:val="28"/>
          <w:szCs w:val="28"/>
          <w:lang w:eastAsia="en-US"/>
        </w:rPr>
      </w:pPr>
      <w:r>
        <w:rPr>
          <w:rFonts w:ascii="Times New Roman" w:eastAsia="Calibri" w:hAnsi="Times New Roman" w:cs="Times New Roman"/>
          <w:b/>
          <w:i/>
          <w:noProof/>
          <w:color w:val="000000"/>
          <w:sz w:val="28"/>
          <w:szCs w:val="28"/>
        </w:rPr>
        <w:lastRenderedPageBreak/>
        <w:drawing>
          <wp:inline distT="0" distB="0" distL="0" distR="0" wp14:anchorId="0FEDF1B9" wp14:editId="2E920BEA">
            <wp:extent cx="5067300" cy="27527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2752725"/>
                    </a:xfrm>
                    <a:prstGeom prst="rect">
                      <a:avLst/>
                    </a:prstGeom>
                    <a:noFill/>
                    <a:ln>
                      <a:noFill/>
                    </a:ln>
                  </pic:spPr>
                </pic:pic>
              </a:graphicData>
            </a:graphic>
          </wp:inline>
        </w:drawing>
      </w:r>
    </w:p>
    <w:p w14:paraId="4946411A" w14:textId="77777777" w:rsidR="00EF69BC" w:rsidRDefault="00EF69BC" w:rsidP="00EF69BC">
      <w:pPr>
        <w:autoSpaceDE w:val="0"/>
        <w:autoSpaceDN w:val="0"/>
        <w:adjustRightInd w:val="0"/>
        <w:spacing w:after="0" w:line="240" w:lineRule="auto"/>
        <w:ind w:left="501"/>
        <w:contextualSpacing/>
        <w:rPr>
          <w:rFonts w:ascii="Times New Roman" w:eastAsia="Calibri" w:hAnsi="Times New Roman" w:cs="Times New Roman"/>
          <w:bCs/>
          <w:i/>
          <w:color w:val="000000"/>
          <w:sz w:val="28"/>
          <w:szCs w:val="28"/>
          <w:lang w:eastAsia="en-US"/>
        </w:rPr>
      </w:pPr>
      <w:r>
        <w:rPr>
          <w:rFonts w:ascii="Times New Roman" w:eastAsia="Calibri" w:hAnsi="Times New Roman" w:cs="Times New Roman"/>
          <w:bCs/>
          <w:i/>
          <w:color w:val="000000"/>
          <w:sz w:val="28"/>
          <w:szCs w:val="28"/>
          <w:lang w:eastAsia="en-US"/>
        </w:rPr>
        <w:t xml:space="preserve">График. Изменение количества организаций, предоставляющих услуги на рынке 5 в течение последних 3 лет. </w:t>
      </w:r>
    </w:p>
    <w:p w14:paraId="273C5FBC" w14:textId="77777777" w:rsidR="00EF69BC" w:rsidRDefault="00EF69BC" w:rsidP="00EF69BC">
      <w:pPr>
        <w:autoSpaceDE w:val="0"/>
        <w:autoSpaceDN w:val="0"/>
        <w:adjustRightInd w:val="0"/>
        <w:spacing w:line="240" w:lineRule="auto"/>
        <w:contextualSpacing/>
        <w:rPr>
          <w:rFonts w:ascii="Times New Roman" w:eastAsia="Calibri" w:hAnsi="Times New Roman" w:cs="Times New Roman"/>
          <w:b/>
          <w:i/>
          <w:color w:val="000000"/>
          <w:sz w:val="28"/>
          <w:szCs w:val="28"/>
          <w:lang w:eastAsia="en-US"/>
        </w:rPr>
      </w:pPr>
    </w:p>
    <w:p w14:paraId="5231683E" w14:textId="77777777" w:rsidR="00EF69BC" w:rsidRDefault="00EF69BC" w:rsidP="00EF69BC">
      <w:pPr>
        <w:autoSpaceDE w:val="0"/>
        <w:autoSpaceDN w:val="0"/>
        <w:adjustRightInd w:val="0"/>
        <w:spacing w:line="240" w:lineRule="auto"/>
        <w:ind w:firstLine="851"/>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Почти половина респондентов (46%) считают, что количество организаций, предоставляющих услуги на данном рынке увеличилось за 3 года.</w:t>
      </w:r>
    </w:p>
    <w:p w14:paraId="4C78EE29" w14:textId="77777777" w:rsidR="00EF69BC" w:rsidRDefault="00EF69BC" w:rsidP="00EF69BC">
      <w:pPr>
        <w:autoSpaceDE w:val="0"/>
        <w:autoSpaceDN w:val="0"/>
        <w:adjustRightInd w:val="0"/>
        <w:spacing w:line="240" w:lineRule="auto"/>
        <w:ind w:firstLine="851"/>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Большинство респондентов считает, что за 3 года уровень цен увеличился (78%), качество осталось на прежнем уровне (55,3%), возможность выбора не изменилась (50%).</w:t>
      </w:r>
    </w:p>
    <w:p w14:paraId="56557A5A" w14:textId="77777777" w:rsidR="00EF69BC" w:rsidRDefault="00EF69BC" w:rsidP="00EF69BC">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2843B845" w14:textId="77777777" w:rsidR="00EF69BC" w:rsidRDefault="00EF69BC" w:rsidP="00EF69BC">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p>
    <w:p w14:paraId="49010648"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14:paraId="475AE27B"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Из данных диаграммы видно, что львиная доля респондентов – 65,5%, считают, что на рынке реализации сельскохозяйственной продукции достаточно организаций, предоставляющих услуги в данной сфере, к тому же 7,5% считают, что их количество избыточно. 25% респондентов ответили, что данных организаций на территории Гатчинского округа  мало.</w:t>
      </w:r>
    </w:p>
    <w:p w14:paraId="04AF58DC"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Удовлетворены уровнем цен в сфере реализации сельскохозяйственной продукции 54% респондентов, не удовлетворительным уровень цен считают 46%.</w:t>
      </w:r>
    </w:p>
    <w:p w14:paraId="55F0B109"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опрошенных удовлетворены качеством – 51% против 45,2%.</w:t>
      </w:r>
    </w:p>
    <w:p w14:paraId="0DC47A31"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 выбора организаций на данном рынке устраивает 70,2% опрошенных.</w:t>
      </w:r>
    </w:p>
    <w:p w14:paraId="45906E0F"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50DB217F"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1A0DC22" w14:textId="77777777" w:rsidR="00EF69BC" w:rsidRDefault="00EF69BC" w:rsidP="00EF69BC">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туристических услуг</w:t>
      </w:r>
    </w:p>
    <w:p w14:paraId="1329B369"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41D47952"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Почти 63,5% опрошенных считают количество организаций, предоставляющих туристские услуги на территории Гатчинского округа достаточным (в прошлом году большинство опрошенных считало также), 6,5% назвали их количество даже избыточным. При этом есть и те, кто считают, что таких организаций мало – это 7,5% опрошенных.</w:t>
      </w:r>
    </w:p>
    <w:p w14:paraId="0F3F0A48"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007A32E5" w14:textId="11B5DCFA"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365EFEC7" wp14:editId="1DCB0CC6">
            <wp:extent cx="4972050" cy="2409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2409825"/>
                    </a:xfrm>
                    <a:prstGeom prst="rect">
                      <a:avLst/>
                    </a:prstGeom>
                    <a:noFill/>
                    <a:ln>
                      <a:noFill/>
                    </a:ln>
                  </pic:spPr>
                </pic:pic>
              </a:graphicData>
            </a:graphic>
          </wp:inline>
        </w:drawing>
      </w:r>
    </w:p>
    <w:p w14:paraId="6AFF1A49"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7A04AF8"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B68F96A"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точки зрения удовлетворенности потребителей уровнем цен на услуги большинство назвали его неудовлетворительным (49%), 25,9% удовлетворены или скорее удовлетворены уровнем цен.</w:t>
      </w:r>
    </w:p>
    <w:p w14:paraId="453531DF"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Качеством предоставления услуг опрашиваемые скорее недовольны, (31,5% ) тем не менее довольных тоже немало 29%.</w:t>
      </w:r>
    </w:p>
    <w:p w14:paraId="24C7141A"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 выбора по мнению респондентов достаточно высокая – 52,1 % опрашиваемых ей довольны.</w:t>
      </w:r>
    </w:p>
    <w:p w14:paraId="045AE5FE"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13% считают, что увеличилось, 15% - что снизилось и 72% ответили, что количество совсем не изменилось.</w:t>
      </w:r>
    </w:p>
    <w:p w14:paraId="2E35EBC2"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65A24AF0" w14:textId="3A701C8C"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7560F773" wp14:editId="17809210">
            <wp:extent cx="5543550" cy="2857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2857500"/>
                    </a:xfrm>
                    <a:prstGeom prst="rect">
                      <a:avLst/>
                    </a:prstGeom>
                    <a:noFill/>
                    <a:ln>
                      <a:noFill/>
                    </a:ln>
                  </pic:spPr>
                </pic:pic>
              </a:graphicData>
            </a:graphic>
          </wp:inline>
        </w:drawing>
      </w:r>
    </w:p>
    <w:p w14:paraId="1E21D4BF" w14:textId="77777777" w:rsidR="00EF69BC" w:rsidRDefault="00EF69BC" w:rsidP="00EF69BC">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14:paraId="12EB6B05"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6C756B2A" w14:textId="77777777" w:rsidR="00EF69BC" w:rsidRDefault="00EF69BC" w:rsidP="00EF69BC">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Pr>
          <w:rFonts w:ascii="Times New Roman" w:eastAsia="Calibri" w:hAnsi="Times New Roman" w:cs="Times New Roman"/>
          <w:color w:val="000000"/>
          <w:sz w:val="28"/>
          <w:szCs w:val="28"/>
          <w:lang w:eastAsia="en-US"/>
        </w:rPr>
        <w:lastRenderedPageBreak/>
        <w:t>Большинство опрашиваемых считает, что за 3 года уровень цен увеличился (72,8% опрашиваемых) при «неизменении» уровня качества (31,5%) и возможности выбора (53,7%) на рынке</w:t>
      </w:r>
      <w:r>
        <w:rPr>
          <w:rFonts w:ascii="Times New Roman" w:eastAsia="Calibri" w:hAnsi="Times New Roman" w:cs="Times New Roman"/>
          <w:i/>
          <w:color w:val="000000"/>
          <w:sz w:val="28"/>
          <w:szCs w:val="28"/>
          <w:lang w:eastAsia="en-US"/>
        </w:rPr>
        <w:t xml:space="preserve">. </w:t>
      </w:r>
    </w:p>
    <w:p w14:paraId="6F9D2DFB"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BF9DC9B" w14:textId="77777777" w:rsidR="00EF69BC" w:rsidRDefault="00EF69BC" w:rsidP="00EF69BC">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3B913233" w14:textId="3A8D1E2D" w:rsidR="00EF69BC" w:rsidRDefault="00EF69BC" w:rsidP="00EF69BC">
      <w:pPr>
        <w:autoSpaceDE w:val="0"/>
        <w:autoSpaceDN w:val="0"/>
        <w:adjustRightInd w:val="0"/>
        <w:spacing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noProof/>
          <w:color w:val="000000"/>
          <w:sz w:val="28"/>
          <w:szCs w:val="28"/>
        </w:rPr>
        <w:drawing>
          <wp:inline distT="0" distB="0" distL="0" distR="0" wp14:anchorId="2401EAD8" wp14:editId="79EE0044">
            <wp:extent cx="5940425" cy="2733675"/>
            <wp:effectExtent l="0" t="0" r="317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733675"/>
                    </a:xfrm>
                    <a:prstGeom prst="rect">
                      <a:avLst/>
                    </a:prstGeom>
                    <a:noFill/>
                    <a:ln>
                      <a:noFill/>
                    </a:ln>
                  </pic:spPr>
                </pic:pic>
              </a:graphicData>
            </a:graphic>
          </wp:inline>
        </w:drawing>
      </w:r>
    </w:p>
    <w:p w14:paraId="4C3FAD29"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41E2E78B"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Подавляющее большинство опрошенных жителей Гатчинского округа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округа (61,2%) в то время, как 16,3% респондентов все же считают, что их мало.</w:t>
      </w:r>
    </w:p>
    <w:p w14:paraId="38D99DAF"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 42,5% считают, что уровень цен удовлетворительный, 27,3% уровень цен не устраивает. </w:t>
      </w:r>
    </w:p>
    <w:p w14:paraId="0F83026B"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0006D0F"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EF69BC" w14:paraId="41093A32" w14:textId="77777777" w:rsidTr="00EF69BC">
        <w:trPr>
          <w:trHeight w:val="345"/>
        </w:trPr>
        <w:tc>
          <w:tcPr>
            <w:tcW w:w="3258" w:type="dxa"/>
            <w:tcBorders>
              <w:top w:val="nil"/>
              <w:left w:val="nil"/>
              <w:bottom w:val="double" w:sz="6" w:space="0" w:color="000000"/>
              <w:right w:val="nil"/>
            </w:tcBorders>
            <w:vAlign w:val="bottom"/>
            <w:hideMark/>
          </w:tcPr>
          <w:p w14:paraId="1B64960B"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7CDCE34F"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10,5  %</w:t>
            </w:r>
          </w:p>
        </w:tc>
      </w:tr>
      <w:tr w:rsidR="00EF69BC" w14:paraId="0636D3CA" w14:textId="77777777" w:rsidTr="00EF69BC">
        <w:trPr>
          <w:trHeight w:val="345"/>
        </w:trPr>
        <w:tc>
          <w:tcPr>
            <w:tcW w:w="3258" w:type="dxa"/>
            <w:tcBorders>
              <w:top w:val="nil"/>
              <w:left w:val="nil"/>
              <w:bottom w:val="double" w:sz="6" w:space="0" w:color="000000"/>
              <w:right w:val="nil"/>
            </w:tcBorders>
            <w:vAlign w:val="bottom"/>
            <w:hideMark/>
          </w:tcPr>
          <w:p w14:paraId="1A0A6A9B"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1CA87901"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34,2 %  </w:t>
            </w:r>
          </w:p>
        </w:tc>
      </w:tr>
      <w:tr w:rsidR="00EF69BC" w14:paraId="2FB8EB2F" w14:textId="77777777" w:rsidTr="00EF69BC">
        <w:trPr>
          <w:trHeight w:val="326"/>
        </w:trPr>
        <w:tc>
          <w:tcPr>
            <w:tcW w:w="3258" w:type="dxa"/>
            <w:tcBorders>
              <w:top w:val="nil"/>
              <w:left w:val="nil"/>
              <w:bottom w:val="double" w:sz="6" w:space="0" w:color="000000"/>
              <w:right w:val="nil"/>
            </w:tcBorders>
            <w:vAlign w:val="bottom"/>
            <w:hideMark/>
          </w:tcPr>
          <w:p w14:paraId="0067973F"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2121FB78"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   </w:t>
            </w:r>
          </w:p>
        </w:tc>
      </w:tr>
      <w:tr w:rsidR="00EF69BC" w14:paraId="0917E072" w14:textId="77777777" w:rsidTr="00EF69BC">
        <w:trPr>
          <w:trHeight w:val="345"/>
        </w:trPr>
        <w:tc>
          <w:tcPr>
            <w:tcW w:w="3258" w:type="dxa"/>
            <w:tcBorders>
              <w:top w:val="nil"/>
              <w:left w:val="nil"/>
              <w:bottom w:val="double" w:sz="6" w:space="0" w:color="000000"/>
              <w:right w:val="nil"/>
            </w:tcBorders>
            <w:vAlign w:val="bottom"/>
            <w:hideMark/>
          </w:tcPr>
          <w:p w14:paraId="642341F7"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37A67D0B"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  </w:t>
            </w:r>
          </w:p>
        </w:tc>
      </w:tr>
    </w:tbl>
    <w:p w14:paraId="740A39E5"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475C0725"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Возможностью выбора организаций на данном рынке довольны 48,9%.</w:t>
      </w:r>
    </w:p>
    <w:p w14:paraId="308AE125"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5AEC25F3"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46,9% респондентов ответили, что количество организаций увеличилось. </w:t>
      </w:r>
    </w:p>
    <w:p w14:paraId="3078CF7E"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5BCE40D" w14:textId="494BB5AD" w:rsidR="00EF69BC" w:rsidRDefault="00EF69BC" w:rsidP="00EF69BC">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lastRenderedPageBreak/>
        <w:drawing>
          <wp:inline distT="0" distB="0" distL="0" distR="0" wp14:anchorId="789B21E1" wp14:editId="24A0D658">
            <wp:extent cx="5343525" cy="2286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2286000"/>
                    </a:xfrm>
                    <a:prstGeom prst="rect">
                      <a:avLst/>
                    </a:prstGeom>
                    <a:noFill/>
                    <a:ln>
                      <a:noFill/>
                    </a:ln>
                  </pic:spPr>
                </pic:pic>
              </a:graphicData>
            </a:graphic>
          </wp:inline>
        </w:drawing>
      </w:r>
    </w:p>
    <w:p w14:paraId="5A8580F1"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4EB07C8F"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3A76013" w14:textId="77777777" w:rsidR="00EF69BC" w:rsidRDefault="00EF69BC" w:rsidP="00EF69BC">
      <w:pPr>
        <w:autoSpaceDE w:val="0"/>
        <w:autoSpaceDN w:val="0"/>
        <w:adjustRightInd w:val="0"/>
        <w:spacing w:after="0" w:line="240" w:lineRule="auto"/>
        <w:ind w:left="-284" w:firstLine="141"/>
        <w:jc w:val="both"/>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8"/>
          <w:szCs w:val="28"/>
          <w:lang w:eastAsia="en-US"/>
        </w:rPr>
        <w:t xml:space="preserve"> </w:t>
      </w:r>
    </w:p>
    <w:p w14:paraId="271DA8D9"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опрошенных считают, что уровень цен на данном рынке увеличился (29,1% опрошенных), качество повысилось (14%; 26,9% все же считают, что качество осталось на прежнем уровне), возможность выбора тоже увеличилась (32,1%).</w:t>
      </w:r>
    </w:p>
    <w:p w14:paraId="37E34E8C"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26490FCD"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BEFF520"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F9BBBAC" w14:textId="77777777" w:rsidR="00EF69BC" w:rsidRDefault="00EF69BC" w:rsidP="00EF69BC">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услуг детского отдыха и оздоровления</w:t>
      </w:r>
    </w:p>
    <w:p w14:paraId="347B704E" w14:textId="77777777" w:rsidR="00EF69BC" w:rsidRDefault="00EF69BC" w:rsidP="00EF69BC">
      <w:pPr>
        <w:autoSpaceDE w:val="0"/>
        <w:autoSpaceDN w:val="0"/>
        <w:adjustRightInd w:val="0"/>
        <w:spacing w:line="240" w:lineRule="auto"/>
        <w:contextualSpacing/>
        <w:rPr>
          <w:rFonts w:ascii="Times New Roman" w:eastAsia="Calibri" w:hAnsi="Times New Roman" w:cs="Times New Roman"/>
          <w:b/>
          <w:color w:val="000000"/>
          <w:sz w:val="28"/>
          <w:szCs w:val="28"/>
          <w:lang w:eastAsia="en-US"/>
        </w:rPr>
      </w:pPr>
    </w:p>
    <w:p w14:paraId="7E902A5D" w14:textId="1CE34D0B" w:rsidR="00EF69BC" w:rsidRDefault="00EF69BC" w:rsidP="00EF69BC">
      <w:pPr>
        <w:autoSpaceDE w:val="0"/>
        <w:autoSpaceDN w:val="0"/>
        <w:adjustRightInd w:val="0"/>
        <w:spacing w:line="240" w:lineRule="auto"/>
        <w:contextualSpacing/>
        <w:rPr>
          <w:rFonts w:ascii="Times New Roman" w:eastAsia="Calibri" w:hAnsi="Times New Roman" w:cs="Times New Roman"/>
          <w:b/>
          <w:color w:val="000000"/>
          <w:sz w:val="28"/>
          <w:szCs w:val="28"/>
          <w:lang w:val="en-US" w:eastAsia="en-US"/>
        </w:rPr>
      </w:pPr>
      <w:r>
        <w:rPr>
          <w:rFonts w:ascii="Times New Roman" w:eastAsia="Calibri" w:hAnsi="Times New Roman" w:cs="Times New Roman"/>
          <w:b/>
          <w:noProof/>
          <w:color w:val="000000"/>
          <w:sz w:val="28"/>
          <w:szCs w:val="28"/>
        </w:rPr>
        <w:drawing>
          <wp:inline distT="0" distB="0" distL="0" distR="0" wp14:anchorId="726FA487" wp14:editId="2928CA3D">
            <wp:extent cx="5781675" cy="3028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3028950"/>
                    </a:xfrm>
                    <a:prstGeom prst="rect">
                      <a:avLst/>
                    </a:prstGeom>
                    <a:noFill/>
                    <a:ln>
                      <a:noFill/>
                    </a:ln>
                  </pic:spPr>
                </pic:pic>
              </a:graphicData>
            </a:graphic>
          </wp:inline>
        </w:drawing>
      </w:r>
    </w:p>
    <w:p w14:paraId="7BB61D4E" w14:textId="77777777" w:rsidR="00EF69BC" w:rsidRDefault="00EF69BC" w:rsidP="00EF69BC">
      <w:pPr>
        <w:autoSpaceDE w:val="0"/>
        <w:autoSpaceDN w:val="0"/>
        <w:adjustRightInd w:val="0"/>
        <w:spacing w:line="240" w:lineRule="auto"/>
        <w:contextualSpacing/>
        <w:rPr>
          <w:rFonts w:ascii="Times New Roman" w:eastAsia="Calibri" w:hAnsi="Times New Roman" w:cs="Times New Roman"/>
          <w:b/>
          <w:color w:val="000000"/>
          <w:sz w:val="28"/>
          <w:szCs w:val="28"/>
          <w:lang w:val="en-US" w:eastAsia="en-US"/>
        </w:rPr>
      </w:pPr>
    </w:p>
    <w:p w14:paraId="148F2C5B"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43% опрошенных считают, что количество организаций, предоставляющих услуги на рынке услуг детского отдыха и оздоровления, достаточно для Гатчинского муниципального округа, 5% считают их </w:t>
      </w:r>
      <w:r>
        <w:rPr>
          <w:rFonts w:ascii="Times New Roman" w:eastAsia="Calibri" w:hAnsi="Times New Roman" w:cs="Times New Roman"/>
          <w:color w:val="000000"/>
          <w:sz w:val="28"/>
          <w:szCs w:val="28"/>
          <w:lang w:eastAsia="en-US"/>
        </w:rPr>
        <w:lastRenderedPageBreak/>
        <w:t>количество даже избыточным. Тем не менее 24% респондентов посчитали, что таких организаций мало и 3,5%  из респондентов  считает, что их нет совсем.</w:t>
      </w:r>
    </w:p>
    <w:p w14:paraId="53A54BA4"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точки зрения удовлетворенности потребителей уровнем цен на данном рынке можно сделать вывод, что 35,3 % опрошенных потребителей не удовлетворены уровнем цен полностью или частично. Возможностью выбора удовлетворены 45,6%.</w:t>
      </w:r>
    </w:p>
    <w:p w14:paraId="0753AF58"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bottomFromText="200" w:vertAnchor="text" w:horzAnchor="page" w:tblpX="3996" w:tblpY="158"/>
        <w:tblW w:w="4965" w:type="dxa"/>
        <w:tblLook w:val="04A0" w:firstRow="1" w:lastRow="0" w:firstColumn="1" w:lastColumn="0" w:noHBand="0" w:noVBand="1"/>
      </w:tblPr>
      <w:tblGrid>
        <w:gridCol w:w="3258"/>
        <w:gridCol w:w="1707"/>
      </w:tblGrid>
      <w:tr w:rsidR="00EF69BC" w14:paraId="7A546998" w14:textId="77777777" w:rsidTr="00EF69BC">
        <w:trPr>
          <w:trHeight w:val="345"/>
        </w:trPr>
        <w:tc>
          <w:tcPr>
            <w:tcW w:w="3258" w:type="dxa"/>
            <w:tcBorders>
              <w:top w:val="nil"/>
              <w:left w:val="nil"/>
              <w:bottom w:val="double" w:sz="6" w:space="0" w:color="000000"/>
              <w:right w:val="nil"/>
            </w:tcBorders>
            <w:vAlign w:val="bottom"/>
            <w:hideMark/>
          </w:tcPr>
          <w:p w14:paraId="307A7180"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64610D9F"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r>
      <w:tr w:rsidR="00EF69BC" w14:paraId="76DBD475" w14:textId="77777777" w:rsidTr="00EF69BC">
        <w:trPr>
          <w:trHeight w:val="345"/>
        </w:trPr>
        <w:tc>
          <w:tcPr>
            <w:tcW w:w="3258" w:type="dxa"/>
            <w:tcBorders>
              <w:top w:val="nil"/>
              <w:left w:val="nil"/>
              <w:bottom w:val="double" w:sz="6" w:space="0" w:color="000000"/>
              <w:right w:val="nil"/>
            </w:tcBorders>
            <w:vAlign w:val="bottom"/>
            <w:hideMark/>
          </w:tcPr>
          <w:p w14:paraId="1363EE72"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7BBF5990"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36,2%   </w:t>
            </w:r>
          </w:p>
        </w:tc>
      </w:tr>
      <w:tr w:rsidR="00EF69BC" w14:paraId="5C7F95DA" w14:textId="77777777" w:rsidTr="00EF69BC">
        <w:trPr>
          <w:trHeight w:val="344"/>
        </w:trPr>
        <w:tc>
          <w:tcPr>
            <w:tcW w:w="3258" w:type="dxa"/>
            <w:tcBorders>
              <w:top w:val="nil"/>
              <w:left w:val="nil"/>
              <w:bottom w:val="double" w:sz="6" w:space="0" w:color="000000"/>
              <w:right w:val="nil"/>
            </w:tcBorders>
            <w:vAlign w:val="bottom"/>
            <w:hideMark/>
          </w:tcPr>
          <w:p w14:paraId="6A72831D"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461CDE0E"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25,2%   </w:t>
            </w:r>
          </w:p>
        </w:tc>
      </w:tr>
      <w:tr w:rsidR="00EF69BC" w14:paraId="744287EA" w14:textId="77777777" w:rsidTr="00EF69BC">
        <w:trPr>
          <w:trHeight w:val="345"/>
        </w:trPr>
        <w:tc>
          <w:tcPr>
            <w:tcW w:w="3258" w:type="dxa"/>
            <w:tcBorders>
              <w:top w:val="nil"/>
              <w:left w:val="nil"/>
              <w:bottom w:val="double" w:sz="6" w:space="0" w:color="000000"/>
              <w:right w:val="nil"/>
            </w:tcBorders>
            <w:vAlign w:val="bottom"/>
            <w:hideMark/>
          </w:tcPr>
          <w:p w14:paraId="25A4B313"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3A76A270"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8,9%  </w:t>
            </w:r>
          </w:p>
        </w:tc>
      </w:tr>
    </w:tbl>
    <w:p w14:paraId="3765050F" w14:textId="77777777" w:rsidR="00EF69BC" w:rsidRDefault="00EF69BC" w:rsidP="00EF69BC">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97FDD67" w14:textId="77777777" w:rsidR="00EF69BC" w:rsidRDefault="00EF69BC" w:rsidP="00EF69BC">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795D80CC" w14:textId="77777777" w:rsidR="00EF69BC" w:rsidRDefault="00EF69BC" w:rsidP="00EF69BC">
      <w:pPr>
        <w:autoSpaceDE w:val="0"/>
        <w:autoSpaceDN w:val="0"/>
        <w:adjustRightInd w:val="0"/>
        <w:spacing w:after="0"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p>
    <w:p w14:paraId="1322FDC9" w14:textId="77777777" w:rsidR="00EF69BC" w:rsidRDefault="00EF69BC" w:rsidP="00EF69BC">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406EBC3F" w14:textId="77777777" w:rsidR="00EF69BC" w:rsidRDefault="00EF69BC" w:rsidP="00EF69BC">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73388783" w14:textId="77777777" w:rsidR="00EF69BC" w:rsidRDefault="00EF69BC" w:rsidP="00EF69BC">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5AB3A97E" w14:textId="77777777" w:rsidR="00EF69BC" w:rsidRDefault="00EF69BC" w:rsidP="00EF69BC">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397A3F2F"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1D6C3F2"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(49,3%), остальные 24,6% считают, что количество не изменилось, 8,7% считают, что снизилось.</w:t>
      </w:r>
    </w:p>
    <w:p w14:paraId="4727D489" w14:textId="163DDEA2"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4007CF8C" wp14:editId="07DF2292">
            <wp:extent cx="5572125" cy="3181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3181350"/>
                    </a:xfrm>
                    <a:prstGeom prst="rect">
                      <a:avLst/>
                    </a:prstGeom>
                    <a:noFill/>
                    <a:ln>
                      <a:noFill/>
                    </a:ln>
                  </pic:spPr>
                </pic:pic>
              </a:graphicData>
            </a:graphic>
          </wp:inline>
        </w:drawing>
      </w:r>
    </w:p>
    <w:p w14:paraId="5E115965" w14:textId="77777777" w:rsidR="00EF69BC" w:rsidRDefault="00EF69BC" w:rsidP="00EF69BC">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5A9F586C" w14:textId="77777777" w:rsidR="00EF69BC" w:rsidRDefault="00EF69BC" w:rsidP="00EF69BC">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2E10142E" w14:textId="77777777" w:rsidR="00EF69BC" w:rsidRDefault="00EF69BC" w:rsidP="00EF69BC">
      <w:pPr>
        <w:autoSpaceDE w:val="0"/>
        <w:autoSpaceDN w:val="0"/>
        <w:adjustRightInd w:val="0"/>
        <w:spacing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Большинство респондентов считают, что уровень цен увеличился (43,8%), качество осталось на прежнем уровне (28,9%), возможность выбора тоже увеличилась (31,8%).</w:t>
      </w:r>
    </w:p>
    <w:p w14:paraId="39E30699" w14:textId="77777777" w:rsidR="00EF69BC" w:rsidRDefault="00EF69BC" w:rsidP="00EF69BC">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5580E5E9" w14:textId="77777777" w:rsidR="00EF69BC" w:rsidRDefault="00EF69BC" w:rsidP="00EF69BC">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4D00FCAD" w14:textId="77777777" w:rsidR="00EF69BC" w:rsidRDefault="00EF69BC" w:rsidP="00EF69BC">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39EA5B4E" w14:textId="77777777" w:rsidR="00EF69BC" w:rsidRDefault="00EF69BC" w:rsidP="00EF69BC">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lastRenderedPageBreak/>
        <w:t xml:space="preserve">Рынок услуг по сбору и транспортированию </w:t>
      </w:r>
    </w:p>
    <w:p w14:paraId="6EBD8CBC"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твердых коммунальных отходов  </w:t>
      </w:r>
    </w:p>
    <w:p w14:paraId="78CCFA7C"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6AB2605A"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15% опрошенных жителей Гатчинского округа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округа. 72% респондентов считают, что таких организаций мало и 0% - что их избыточно. В прошлом году мнения респондентов по этому вопросу тоже разделились.</w:t>
      </w:r>
    </w:p>
    <w:p w14:paraId="58275FE5" w14:textId="0E449140"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r>
        <w:rPr>
          <w:rFonts w:ascii="Times New Roman" w:eastAsia="Calibri" w:hAnsi="Times New Roman" w:cs="Times New Roman"/>
          <w:b/>
          <w:noProof/>
          <w:color w:val="000000"/>
          <w:sz w:val="6"/>
          <w:szCs w:val="6"/>
        </w:rPr>
        <w:drawing>
          <wp:inline distT="0" distB="0" distL="0" distR="0" wp14:anchorId="06B1F51F" wp14:editId="1512D365">
            <wp:extent cx="4705350" cy="3028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3028950"/>
                    </a:xfrm>
                    <a:prstGeom prst="rect">
                      <a:avLst/>
                    </a:prstGeom>
                    <a:noFill/>
                    <a:ln>
                      <a:noFill/>
                    </a:ln>
                  </pic:spPr>
                </pic:pic>
              </a:graphicData>
            </a:graphic>
          </wp:inline>
        </w:drawing>
      </w:r>
    </w:p>
    <w:p w14:paraId="7996B00D" w14:textId="77777777" w:rsidR="00EF69BC" w:rsidRDefault="00EF69BC" w:rsidP="00EF69BC">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24ECD717"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D044448"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6,4 % опрошенных потребителей полностью удовлетворены уровнем цен, 31,9% - более менее удовлетворены (итого 38,3% удовлетворены). 29,7% респондентов считает уровень цен услуг </w:t>
      </w:r>
      <w:r>
        <w:rPr>
          <w:rFonts w:ascii="Times New Roman" w:eastAsia="Calibri" w:hAnsi="Times New Roman" w:cs="Times New Roman"/>
          <w:sz w:val="28"/>
          <w:szCs w:val="28"/>
          <w:lang w:eastAsia="en-US"/>
        </w:rPr>
        <w:t>относительно неудовлетворительным и 32% - категорически неудовлетворительным. Таким образом, больше респондентов недовольны уровнем цен на данном рынке (61,7%)</w:t>
      </w:r>
    </w:p>
    <w:p w14:paraId="17BC371B"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2A9ABC16"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p w14:paraId="0D2E5117"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W w:w="4965" w:type="dxa"/>
        <w:tblInd w:w="2056" w:type="dxa"/>
        <w:tblLook w:val="04A0" w:firstRow="1" w:lastRow="0" w:firstColumn="1" w:lastColumn="0" w:noHBand="0" w:noVBand="1"/>
      </w:tblPr>
      <w:tblGrid>
        <w:gridCol w:w="3258"/>
        <w:gridCol w:w="1707"/>
      </w:tblGrid>
      <w:tr w:rsidR="00EF69BC" w14:paraId="0E4DF428" w14:textId="77777777" w:rsidTr="00EF69BC">
        <w:trPr>
          <w:trHeight w:val="345"/>
        </w:trPr>
        <w:tc>
          <w:tcPr>
            <w:tcW w:w="3258" w:type="dxa"/>
            <w:tcBorders>
              <w:top w:val="nil"/>
              <w:left w:val="nil"/>
              <w:bottom w:val="double" w:sz="6" w:space="0" w:color="000000"/>
              <w:right w:val="nil"/>
            </w:tcBorders>
            <w:vAlign w:val="bottom"/>
            <w:hideMark/>
          </w:tcPr>
          <w:p w14:paraId="44E9A291"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520E6BE4"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r>
      <w:tr w:rsidR="00EF69BC" w14:paraId="7716328C" w14:textId="77777777" w:rsidTr="00EF69BC">
        <w:trPr>
          <w:trHeight w:val="345"/>
        </w:trPr>
        <w:tc>
          <w:tcPr>
            <w:tcW w:w="3258" w:type="dxa"/>
            <w:tcBorders>
              <w:top w:val="nil"/>
              <w:left w:val="nil"/>
              <w:bottom w:val="double" w:sz="6" w:space="0" w:color="000000"/>
              <w:right w:val="nil"/>
            </w:tcBorders>
            <w:vAlign w:val="bottom"/>
            <w:hideMark/>
          </w:tcPr>
          <w:p w14:paraId="5F9C4C57"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0A298D16"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p>
        </w:tc>
      </w:tr>
      <w:tr w:rsidR="00EF69BC" w14:paraId="2C1835CC" w14:textId="77777777" w:rsidTr="00EF69BC">
        <w:trPr>
          <w:trHeight w:val="326"/>
        </w:trPr>
        <w:tc>
          <w:tcPr>
            <w:tcW w:w="3258" w:type="dxa"/>
            <w:tcBorders>
              <w:top w:val="nil"/>
              <w:left w:val="nil"/>
              <w:bottom w:val="double" w:sz="6" w:space="0" w:color="000000"/>
              <w:right w:val="nil"/>
            </w:tcBorders>
            <w:vAlign w:val="bottom"/>
            <w:hideMark/>
          </w:tcPr>
          <w:p w14:paraId="299E0F7C"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2FC4CDCE"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w:t>
            </w:r>
          </w:p>
        </w:tc>
      </w:tr>
      <w:tr w:rsidR="00EF69BC" w14:paraId="5C719721" w14:textId="77777777" w:rsidTr="00EF69BC">
        <w:trPr>
          <w:trHeight w:val="345"/>
        </w:trPr>
        <w:tc>
          <w:tcPr>
            <w:tcW w:w="3258" w:type="dxa"/>
            <w:tcBorders>
              <w:top w:val="nil"/>
              <w:left w:val="nil"/>
              <w:bottom w:val="double" w:sz="6" w:space="0" w:color="000000"/>
              <w:right w:val="nil"/>
            </w:tcBorders>
            <w:vAlign w:val="bottom"/>
            <w:hideMark/>
          </w:tcPr>
          <w:p w14:paraId="37D4A468" w14:textId="77777777" w:rsidR="00EF69BC" w:rsidRDefault="00EF69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73B406B1" w14:textId="77777777" w:rsidR="00EF69BC" w:rsidRDefault="00EF69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bl>
    <w:p w14:paraId="0CBFBD4F"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2CE3DE4"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Большая часть недовольна качеством (74,5%), хотя довольных немало (20,5%).</w:t>
      </w:r>
    </w:p>
    <w:p w14:paraId="2D292487"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Возможностью выбора организаций на данном рынке довольны /относительно довольны 15,3%, скорее не удовлетворены/категорически не довольны- 84,7%. Недовольных данным показателем больше.</w:t>
      </w:r>
    </w:p>
    <w:p w14:paraId="1E6B1A93"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DE7307A"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подавляющее большинство респондентов (79,7% от общего количества опрошенных)</w:t>
      </w:r>
      <w:r>
        <w:t xml:space="preserve"> </w:t>
      </w:r>
      <w:r>
        <w:rPr>
          <w:rFonts w:ascii="Times New Roman" w:eastAsia="Calibri" w:hAnsi="Times New Roman" w:cs="Times New Roman"/>
          <w:color w:val="000000"/>
          <w:sz w:val="28"/>
          <w:szCs w:val="28"/>
          <w:lang w:eastAsia="en-US"/>
        </w:rPr>
        <w:t xml:space="preserve">считают, что их количество уменьшилось.  </w:t>
      </w:r>
    </w:p>
    <w:p w14:paraId="793B7F33"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Pr>
          <w:rFonts w:ascii="Times New Roman" w:eastAsia="Calibri" w:hAnsi="Times New Roman" w:cs="Times New Roman"/>
          <w:color w:val="000000"/>
          <w:sz w:val="28"/>
          <w:szCs w:val="28"/>
          <w:lang w:eastAsia="en-US"/>
        </w:rPr>
        <w:t xml:space="preserve">Остальные ответы распределились следующим образом: 84,7% считают, что количество организаций на данном рынке снизилось, а 15,3% наоборот, считают, что – увеличилось. </w:t>
      </w:r>
    </w:p>
    <w:p w14:paraId="7A8BC148"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В целом, респонденты считают, что уровень цен на данном рынке за последние 3 года вырос (77% опрошенных), качество не изменилось (41,2%), возможность выбора осталась на прежнем уровне (20,5%).</w:t>
      </w:r>
    </w:p>
    <w:p w14:paraId="5E82EDCD"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5FE9BB0C"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24B99294" w14:textId="77777777" w:rsidR="00EF69BC" w:rsidRDefault="00EF69BC" w:rsidP="00EF69BC">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строительства объектов капитального строительства, за исключением жилищного и дорожного строительства</w:t>
      </w:r>
    </w:p>
    <w:p w14:paraId="7E38FBB9"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6B1DDEBE" w14:textId="6D87456F" w:rsidR="00EF69BC" w:rsidRDefault="00EF69BC" w:rsidP="00EF69BC">
      <w:pPr>
        <w:spacing w:line="256" w:lineRule="auto"/>
        <w:contextualSpacing/>
        <w:jc w:val="center"/>
        <w:rPr>
          <w:rFonts w:ascii="Times New Roman" w:eastAsia="Calibri" w:hAnsi="Times New Roman" w:cs="Times New Roman"/>
          <w:color w:val="000000"/>
          <w:sz w:val="28"/>
          <w:szCs w:val="28"/>
          <w:lang w:eastAsia="en-US"/>
        </w:rPr>
      </w:pPr>
      <w:r>
        <w:rPr>
          <w:noProof/>
        </w:rPr>
        <w:drawing>
          <wp:inline distT="0" distB="0" distL="0" distR="0" wp14:anchorId="74154FC5" wp14:editId="685A5BF9">
            <wp:extent cx="5495925" cy="2924175"/>
            <wp:effectExtent l="0" t="0" r="9525"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F706A5" w14:textId="77777777" w:rsidR="00EF69BC" w:rsidRDefault="00EF69BC" w:rsidP="00EF69BC">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6C6F03C"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8FB1738"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Более половины респондентов (56%),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16% даже считают, что их количество избыточно. Тем не менее 28% респондентов ответили, что таких организаций на территории Гатчинского округа мало.</w:t>
      </w:r>
    </w:p>
    <w:p w14:paraId="53B6AEFC"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жилищного и </w:t>
      </w:r>
      <w:r>
        <w:rPr>
          <w:rFonts w:ascii="Times New Roman" w:eastAsia="Calibri" w:hAnsi="Times New Roman" w:cs="Times New Roman"/>
          <w:color w:val="000000"/>
          <w:sz w:val="28"/>
          <w:szCs w:val="28"/>
          <w:lang w:eastAsia="en-US"/>
        </w:rPr>
        <w:lastRenderedPageBreak/>
        <w:t xml:space="preserve">дорожного строительства 80,2% опрошенных скорее не удовлетворены уровнем цен или не удовлетворены ценами вовсе. 19,8% респондентов охарактеризовали уровень цен удовлетворительным (полностью и относительно). </w:t>
      </w:r>
    </w:p>
    <w:p w14:paraId="2263EC44"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Что касается качества предоставляемых на рынке строительства объектов капитального строительства, за исключением жилищного и дорожного строительства по результатам опроса качеством не удовлетворены 65% респондентов, то есть большинство.</w:t>
      </w:r>
    </w:p>
    <w:p w14:paraId="6E6BA3B3"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Возможностью выбора организаций на данном рынке услуг опрошенные скорее не удовлетворены – 66,5% против 33,5% довольных.</w:t>
      </w:r>
    </w:p>
    <w:p w14:paraId="3273F04E"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жилищного и дорожного строительства в течение последних 3 лет?» распределились следующим образом:</w:t>
      </w:r>
    </w:p>
    <w:p w14:paraId="24D6B7EE"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5C5AE5E6"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60,5% респондентов считают, что количество организаций, предоставляющих услуги на данном рынке за 3 года не изменилось, 30,1% считают, что их количество увеличилось, 7,4% считают, что количество организаций снизилось. </w:t>
      </w:r>
    </w:p>
    <w:p w14:paraId="26328A7D"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7BF7A065"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опрошенных считает, что за последние 3 года уровень цен на данном рынке увеличился (82%) при неизменности уровня качества (56,2%) и возможности выбора на прежнем уровне (55,4%).</w:t>
      </w:r>
    </w:p>
    <w:p w14:paraId="65D12B5D"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4933045D" w14:textId="77777777" w:rsidR="00EF69BC" w:rsidRDefault="00EF69BC" w:rsidP="00EF69BC">
      <w:pPr>
        <w:pStyle w:val="a3"/>
        <w:rPr>
          <w:rFonts w:ascii="Times New Roman" w:eastAsia="Calibri" w:hAnsi="Times New Roman"/>
          <w:lang w:eastAsia="en-US"/>
        </w:rPr>
      </w:pPr>
      <w:bookmarkStart w:id="1" w:name="_Toc126164069"/>
    </w:p>
    <w:p w14:paraId="0AAFAC35" w14:textId="77777777" w:rsidR="00EF69BC" w:rsidRDefault="00EF69BC" w:rsidP="00EF69BC">
      <w:pPr>
        <w:pStyle w:val="a3"/>
        <w:rPr>
          <w:rFonts w:ascii="Times New Roman" w:eastAsia="Calibri" w:hAnsi="Times New Roman"/>
          <w:lang w:eastAsia="en-US"/>
        </w:rPr>
      </w:pPr>
    </w:p>
    <w:p w14:paraId="6E65BB06" w14:textId="77777777" w:rsidR="00EF69BC" w:rsidRDefault="00EF69BC" w:rsidP="00EF69BC">
      <w:pPr>
        <w:pStyle w:val="a3"/>
        <w:rPr>
          <w:rFonts w:ascii="Times New Roman" w:eastAsia="Calibri" w:hAnsi="Times New Roman"/>
          <w:lang w:eastAsia="en-US"/>
        </w:rPr>
      </w:pPr>
    </w:p>
    <w:p w14:paraId="48E83437" w14:textId="77777777" w:rsidR="00EF69BC" w:rsidRDefault="00EF69BC" w:rsidP="00EF69BC">
      <w:pPr>
        <w:pStyle w:val="a3"/>
        <w:rPr>
          <w:rFonts w:ascii="Times New Roman" w:eastAsia="Calibri" w:hAnsi="Times New Roman"/>
          <w:lang w:eastAsia="en-US"/>
        </w:rPr>
      </w:pPr>
    </w:p>
    <w:p w14:paraId="0A482C3C" w14:textId="77777777" w:rsidR="00EF69BC" w:rsidRDefault="00EF69BC" w:rsidP="00EF69BC">
      <w:pPr>
        <w:pStyle w:val="a3"/>
        <w:rPr>
          <w:rFonts w:ascii="Times New Roman" w:eastAsia="Calibri" w:hAnsi="Times New Roman"/>
          <w:lang w:eastAsia="en-US"/>
        </w:rPr>
      </w:pPr>
    </w:p>
    <w:p w14:paraId="595C887D" w14:textId="77777777" w:rsidR="00EF69BC" w:rsidRDefault="00EF69BC" w:rsidP="00EF69BC">
      <w:pPr>
        <w:pStyle w:val="a3"/>
        <w:rPr>
          <w:rFonts w:ascii="Times New Roman" w:eastAsia="Calibri" w:hAnsi="Times New Roman"/>
          <w:lang w:eastAsia="en-US"/>
        </w:rPr>
      </w:pPr>
    </w:p>
    <w:p w14:paraId="19855D5D" w14:textId="77777777" w:rsidR="00EF69BC" w:rsidRDefault="00EF69BC" w:rsidP="00EF69BC">
      <w:pPr>
        <w:pStyle w:val="a3"/>
        <w:rPr>
          <w:rFonts w:ascii="Times New Roman" w:eastAsia="Calibri" w:hAnsi="Times New Roman"/>
          <w:lang w:eastAsia="en-US"/>
        </w:rPr>
      </w:pPr>
    </w:p>
    <w:p w14:paraId="49CDFE17" w14:textId="77777777" w:rsidR="00EF69BC" w:rsidRDefault="00EF69BC" w:rsidP="00EF69BC">
      <w:pPr>
        <w:pStyle w:val="a3"/>
        <w:rPr>
          <w:rFonts w:ascii="Times New Roman" w:eastAsia="Calibri" w:hAnsi="Times New Roman"/>
          <w:lang w:eastAsia="en-US"/>
        </w:rPr>
      </w:pPr>
    </w:p>
    <w:p w14:paraId="64C0F760" w14:textId="77777777" w:rsidR="00EF69BC" w:rsidRDefault="00EF69BC" w:rsidP="00EF69BC">
      <w:pPr>
        <w:pStyle w:val="a3"/>
        <w:rPr>
          <w:rFonts w:ascii="Times New Roman" w:eastAsia="Calibri" w:hAnsi="Times New Roman"/>
          <w:lang w:eastAsia="en-US"/>
        </w:rPr>
      </w:pPr>
    </w:p>
    <w:p w14:paraId="2479858C" w14:textId="7E99939D" w:rsidR="00EF69BC" w:rsidRDefault="00EF69BC" w:rsidP="00EF69BC">
      <w:pPr>
        <w:pStyle w:val="a3"/>
        <w:rPr>
          <w:rFonts w:ascii="Times New Roman" w:eastAsia="Calibri" w:hAnsi="Times New Roman"/>
          <w:lang w:eastAsia="en-US"/>
        </w:rPr>
      </w:pPr>
      <w:r>
        <w:rPr>
          <w:rFonts w:ascii="Times New Roman" w:eastAsia="Calibri" w:hAnsi="Times New Roman"/>
          <w:lang w:eastAsia="en-US"/>
        </w:rPr>
        <w:t xml:space="preserve">Анализ уровня развития конкурентной среды по итогам опроса представителей бизнеса Гатчинского </w:t>
      </w:r>
      <w:bookmarkEnd w:id="1"/>
      <w:r>
        <w:rPr>
          <w:rFonts w:ascii="Times New Roman" w:eastAsia="Calibri" w:hAnsi="Times New Roman"/>
          <w:lang w:eastAsia="en-US"/>
        </w:rPr>
        <w:t>округа</w:t>
      </w:r>
    </w:p>
    <w:p w14:paraId="650521E0" w14:textId="77777777" w:rsidR="00EF69BC" w:rsidRDefault="00EF69BC" w:rsidP="00EF69BC">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10F17C4C"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рамках проведенного исследования поступило 200 анкет от предпринимателей Гатчинского округа. Большинство организаций исследуемых рынков – субъекты малого и среднего бизнеса.</w:t>
      </w:r>
    </w:p>
    <w:p w14:paraId="1B3A34FF"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230FD5C2" w14:textId="77777777" w:rsidR="00EF69BC" w:rsidRDefault="00EF69BC" w:rsidP="00EF69BC">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31883304" w14:textId="77777777" w:rsidR="00EF69BC" w:rsidRDefault="00EF69BC" w:rsidP="00EF69BC">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округа.</w:t>
      </w:r>
    </w:p>
    <w:p w14:paraId="5119FB7E" w14:textId="77777777" w:rsidR="00EF69BC" w:rsidRDefault="00EF69BC" w:rsidP="00EF69BC">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6CD1DED9" w14:textId="77777777" w:rsidR="00EF69BC" w:rsidRDefault="00EF69BC" w:rsidP="00EF69BC">
      <w:pPr>
        <w:autoSpaceDE w:val="0"/>
        <w:autoSpaceDN w:val="0"/>
        <w:adjustRightInd w:val="0"/>
        <w:spacing w:after="0"/>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4A5F0F03"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BCFBA62"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Отделом по экономическому развитию и инвестициям администрации Гатчинского муниципального округа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округа в информационно-телекоммуникационной сети «Интернет» анкета для опроса предпринимателей, включающая в себя 19 вопросов.</w:t>
      </w:r>
    </w:p>
    <w:p w14:paraId="2B2E28B4"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4DC58D5"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округа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3448BC3F"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 территории Гатчинского округа менее 1 года (48%) и от 1 года до 5 лет (30%). Ответы руководителей компаний, действующих менее более 5 лет составляют 21,5% в опросе. 86% ответов на вопросы давали собственники бизнеса, руководители высшего звена – 8,5%.</w:t>
      </w:r>
    </w:p>
    <w:p w14:paraId="656A80B2"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 xml:space="preserve">Численность сотрудников опрошенных организаций в большинстве – до 15 человек (88,5% организаций). </w:t>
      </w:r>
    </w:p>
    <w:p w14:paraId="41D81544"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Большая часть опрошенных реализует свою продукцию на территории Гатчинского округа и Ленинградской области (54,5% и 27% соответственно), рынки нескольких субъектов РФ охватывают только 12,5% опрошенных организаций.</w:t>
      </w:r>
    </w:p>
    <w:p w14:paraId="19B49B10"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t xml:space="preserve"> </w:t>
      </w:r>
      <w:r>
        <w:rPr>
          <w:rFonts w:ascii="Times New Roman" w:eastAsia="Calibri" w:hAnsi="Times New Roman" w:cs="Times New Roman"/>
          <w:color w:val="000000"/>
          <w:sz w:val="28"/>
          <w:szCs w:val="28"/>
          <w:lang w:eastAsia="en-US"/>
        </w:rPr>
        <w:t>Сельское хозяйство, охота и лесное хозяйство (18,5%), Розничная торговля (9%), строительство (5%), Транспорт и связь (10%), Здравоохранение (7%), Образование (4,5%), Текстильное и швейное производство (7%), Обработка древесины (5,5%).</w:t>
      </w:r>
    </w:p>
    <w:p w14:paraId="40AD619F"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Основными видами продукции (товаром, работой, услугой) бизнеса опрошенных являются услуги (56%) и конечная продукция (22%).</w:t>
      </w:r>
    </w:p>
    <w:p w14:paraId="5686DC10"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EB540B6"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30 % опрошенных предпринимателей подтвердили, что имеют большое количество конкурентов (50% по результатам опроса 2023 года), 29% - отметили, что имеют на рынках Гатчинского округа по 4 и более конкурента (30% в 2023 году), 14 % имеют количество конкурентов от 1 до 3 (14,5% в 2023 году). </w:t>
      </w:r>
    </w:p>
    <w:p w14:paraId="5A8032FF"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Большая часть (57%) опрошенных отметили, что за последние 3 года количество конкурентов на представляемом ими рынке увеличилось и 5% считают, что количество конкурентов сократилось, 18% считают, что количество конкурентов у них осталось неизменным.</w:t>
      </w:r>
    </w:p>
    <w:p w14:paraId="03315946" w14:textId="77777777" w:rsidR="00EF69BC" w:rsidRDefault="00EF69BC" w:rsidP="00EF69BC">
      <w:pPr>
        <w:autoSpaceDE w:val="0"/>
        <w:autoSpaceDN w:val="0"/>
        <w:adjustRightInd w:val="0"/>
        <w:spacing w:after="0"/>
        <w:jc w:val="both"/>
        <w:rPr>
          <w:rFonts w:ascii="Times New Roman" w:eastAsia="Calibri" w:hAnsi="Times New Roman" w:cs="Times New Roman"/>
          <w:color w:val="000000"/>
          <w:sz w:val="28"/>
          <w:szCs w:val="28"/>
          <w:lang w:eastAsia="en-US"/>
        </w:rPr>
      </w:pPr>
    </w:p>
    <w:p w14:paraId="173A96D8" w14:textId="77CFF186" w:rsidR="00EF69BC" w:rsidRDefault="00EF69BC" w:rsidP="00EF69BC">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70A22A88" wp14:editId="544BB79D">
            <wp:extent cx="6124575" cy="2266950"/>
            <wp:effectExtent l="0" t="0" r="9525" b="0"/>
            <wp:docPr id="5" name="Диаграмма 5">
              <a:extLst xmlns:a="http://schemas.openxmlformats.org/drawingml/2006/main">
                <a:ext uri="{FF2B5EF4-FFF2-40B4-BE49-F238E27FC236}">
                  <a16:creationId xmlns:a16="http://schemas.microsoft.com/office/drawing/2014/main" id="{00000000-0008-0000-09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B989BA"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1E58A53"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DF85F41"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C6B16EF" w14:textId="7EE74F15" w:rsidR="00EF69BC" w:rsidRDefault="00EF69BC" w:rsidP="00EF69BC">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lastRenderedPageBreak/>
        <w:drawing>
          <wp:inline distT="0" distB="0" distL="0" distR="0" wp14:anchorId="184687E3" wp14:editId="32BC5A77">
            <wp:extent cx="6191250" cy="3933825"/>
            <wp:effectExtent l="0" t="0" r="0" b="9525"/>
            <wp:docPr id="13" name="Диаграмма 13">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5B8BE5" w14:textId="77777777" w:rsidR="00EF69BC" w:rsidRDefault="00EF69BC" w:rsidP="00EF69BC">
      <w:pPr>
        <w:autoSpaceDE w:val="0"/>
        <w:autoSpaceDN w:val="0"/>
        <w:adjustRightInd w:val="0"/>
        <w:spacing w:after="0"/>
        <w:jc w:val="center"/>
        <w:rPr>
          <w:rFonts w:ascii="Times New Roman" w:eastAsia="Calibri" w:hAnsi="Times New Roman" w:cs="Times New Roman"/>
          <w:color w:val="000000"/>
          <w:sz w:val="28"/>
          <w:szCs w:val="28"/>
          <w:lang w:eastAsia="en-US"/>
        </w:rPr>
      </w:pPr>
    </w:p>
    <w:p w14:paraId="0A128518"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Опрос показал, что большинство респондентов (25%) считают, что для сохранения рыночной позиции их бизнеса необходимо регулярно (раз в год или чаще) предпринимать меры по повышению конкурентоспособности их продукции/работ/услуг (снижение цен, повышение качества, развитие сопутствующих услуг) применять новые способы ее повышения, не используемые компанией, то есть на их рынке высокая конкуренция. 24% считают, что для сохранения рыночной позиции их бизнеса необходимо время от времени (раз в 2-3 года) реализовывать меры по повышению конкурентоспособности их продукции/ работ/ услуг (снижение цен, повышение качества, развитие сопутствующих услуг, иное) – то есть на их рынке конкуренция слабая. 24,5% считают, что для сохранения рыночной позиции их бизнеса необходимо регулярно (раз в год и чаще) предпринимать меры по повышению конкурентоспособности их продукции</w:t>
      </w:r>
      <w:r>
        <w:t xml:space="preserve"> </w:t>
      </w:r>
      <w:r>
        <w:rPr>
          <w:rFonts w:ascii="Times New Roman" w:eastAsia="Calibri" w:hAnsi="Times New Roman" w:cs="Times New Roman"/>
          <w:color w:val="000000"/>
          <w:sz w:val="28"/>
          <w:szCs w:val="28"/>
          <w:lang w:eastAsia="en-US"/>
        </w:rPr>
        <w:t>(снижение цен, повышение качества, развитие сопутствующих услуг, иное), не используемые компанией ранее, то есть конкуренция умеренная.</w:t>
      </w:r>
    </w:p>
    <w:p w14:paraId="0388A657"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таблице:</w:t>
      </w:r>
    </w:p>
    <w:p w14:paraId="2C62090F"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7"/>
        <w:tblW w:w="9996" w:type="dxa"/>
        <w:tblInd w:w="0" w:type="dxa"/>
        <w:tblLook w:val="04A0" w:firstRow="1" w:lastRow="0" w:firstColumn="1" w:lastColumn="0" w:noHBand="0" w:noVBand="1"/>
      </w:tblPr>
      <w:tblGrid>
        <w:gridCol w:w="5240"/>
        <w:gridCol w:w="1559"/>
        <w:gridCol w:w="1146"/>
        <w:gridCol w:w="1146"/>
        <w:gridCol w:w="905"/>
      </w:tblGrid>
      <w:tr w:rsidR="00EF69BC" w14:paraId="2D1FE921"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80259CB" w14:textId="77777777" w:rsidR="00EF69BC" w:rsidRDefault="00EF69BC">
            <w:pPr>
              <w:spacing w:after="0" w:line="240" w:lineRule="auto"/>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D3B9651"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2021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2658A"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2022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E16E2"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2023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094F9"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2024</w:t>
            </w:r>
          </w:p>
        </w:tc>
      </w:tr>
      <w:tr w:rsidR="00EF69BC" w14:paraId="5E1E390C"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3F5FB5" w14:textId="77777777" w:rsidR="00EF69BC" w:rsidRDefault="00EF69BC">
            <w:pPr>
              <w:spacing w:after="0" w:line="240" w:lineRule="auto"/>
              <w:rPr>
                <w:rFonts w:ascii="Times New Roman" w:hAnsi="Times New Roman" w:cs="Times New Roman"/>
              </w:rPr>
            </w:pPr>
            <w:r>
              <w:rPr>
                <w:rFonts w:ascii="Times New Roman" w:hAnsi="Times New Roman" w:cs="Times New Roman"/>
              </w:rPr>
              <w:lastRenderedPageBreak/>
              <w:t>Сложность получения доступа к земельным участкам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47743D"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4,5%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432345"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AD0979"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9,5%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514705"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7,3%</w:t>
            </w:r>
          </w:p>
        </w:tc>
      </w:tr>
      <w:tr w:rsidR="00EF69BC" w14:paraId="68AE82C1"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7F5DF8" w14:textId="77777777" w:rsidR="00EF69BC" w:rsidRDefault="00EF69BC">
            <w:pPr>
              <w:spacing w:after="0" w:line="240" w:lineRule="auto"/>
              <w:rPr>
                <w:rFonts w:ascii="Times New Roman" w:hAnsi="Times New Roman" w:cs="Times New Roman"/>
              </w:rPr>
            </w:pPr>
            <w:r>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44E06A"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68,2%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21CDF"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A7319"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1E68FD"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24,0%</w:t>
            </w:r>
          </w:p>
        </w:tc>
      </w:tr>
      <w:tr w:rsidR="00EF69BC" w14:paraId="1F709B77"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9DB25F2" w14:textId="77777777" w:rsidR="00EF69BC" w:rsidRDefault="00EF69BC">
            <w:pPr>
              <w:spacing w:after="0" w:line="240" w:lineRule="auto"/>
              <w:rPr>
                <w:rFonts w:ascii="Times New Roman" w:hAnsi="Times New Roman" w:cs="Times New Roman"/>
              </w:rPr>
            </w:pPr>
            <w:r>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4B63BF"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9,1%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E5E04"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18,2%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9B22C"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17,5%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24F8FB"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15,4%</w:t>
            </w:r>
          </w:p>
        </w:tc>
      </w:tr>
      <w:tr w:rsidR="00EF69BC" w14:paraId="74254D40"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08D562" w14:textId="77777777" w:rsidR="00EF69BC" w:rsidRDefault="00EF69BC">
            <w:pPr>
              <w:spacing w:after="0" w:line="240" w:lineRule="auto"/>
              <w:rPr>
                <w:rFonts w:ascii="Times New Roman" w:hAnsi="Times New Roman" w:cs="Times New Roman"/>
              </w:rPr>
            </w:pPr>
            <w:r>
              <w:rPr>
                <w:rFonts w:ascii="Times New Roman" w:hAnsi="Times New Roman" w:cs="Times New Roman"/>
              </w:rPr>
              <w:t>Сложность/ затянутость процедуры получения лицензий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EEF06F"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4,5%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AB861"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10,0%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02400"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9,0%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1E7C5"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11,0%</w:t>
            </w:r>
          </w:p>
        </w:tc>
      </w:tr>
      <w:tr w:rsidR="00EF69BC" w14:paraId="799805EC"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11848A" w14:textId="77777777" w:rsidR="00EF69BC" w:rsidRDefault="00EF69BC">
            <w:pPr>
              <w:spacing w:after="0" w:line="240" w:lineRule="auto"/>
              <w:rPr>
                <w:rFonts w:ascii="Times New Roman" w:hAnsi="Times New Roman" w:cs="Times New Roman"/>
              </w:rPr>
            </w:pPr>
            <w:r>
              <w:rPr>
                <w:rFonts w:ascii="Times New Roman" w:hAnsi="Times New Roman" w:cs="Times New Roman"/>
              </w:rPr>
              <w:t>Высокие налоги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16785F"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54,5%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4D756"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53,6%</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5DDC7"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50,0%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9E58D"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50,0%</w:t>
            </w:r>
          </w:p>
        </w:tc>
      </w:tr>
      <w:tr w:rsidR="00EF69BC" w14:paraId="1ACCA568"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281550" w14:textId="77777777" w:rsidR="00EF69BC" w:rsidRDefault="00EF69BC">
            <w:pPr>
              <w:spacing w:after="0" w:line="240" w:lineRule="auto"/>
              <w:rPr>
                <w:rFonts w:ascii="Times New Roman" w:hAnsi="Times New Roman" w:cs="Times New Roman"/>
              </w:rPr>
            </w:pPr>
            <w:r>
              <w:rPr>
                <w:rFonts w:ascii="Times New Roman" w:hAnsi="Times New Roman" w:cs="Times New Roman"/>
              </w:rPr>
              <w:t>Необходимость установления партнерских отношений с органами власти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C6798E"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31E7BF"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455D8"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DEF93"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3,0%</w:t>
            </w:r>
          </w:p>
        </w:tc>
      </w:tr>
      <w:tr w:rsidR="00EF69BC" w14:paraId="766C63B7"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F259CD" w14:textId="77777777" w:rsidR="00EF69BC" w:rsidRDefault="00EF69BC">
            <w:pPr>
              <w:spacing w:after="0" w:line="240" w:lineRule="auto"/>
              <w:rPr>
                <w:rFonts w:ascii="Times New Roman" w:hAnsi="Times New Roman" w:cs="Times New Roman"/>
              </w:rPr>
            </w:pPr>
            <w:r>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6BF133"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128AA"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6,4%</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1D441"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6,0%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89AEE"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4,5%</w:t>
            </w:r>
          </w:p>
        </w:tc>
      </w:tr>
      <w:tr w:rsidR="00EF69BC" w14:paraId="7FB1AE32"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3A59B8" w14:textId="77777777" w:rsidR="00EF69BC" w:rsidRDefault="00EF69BC">
            <w:pPr>
              <w:spacing w:after="0" w:line="240" w:lineRule="auto"/>
              <w:rPr>
                <w:rFonts w:ascii="Times New Roman" w:hAnsi="Times New Roman" w:cs="Times New Roman"/>
              </w:rPr>
            </w:pPr>
            <w:r>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90B398"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46C08F"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8,2%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60ED6"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5,0%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3D5E5"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8,3%</w:t>
            </w:r>
          </w:p>
        </w:tc>
      </w:tr>
      <w:tr w:rsidR="00EF69BC" w14:paraId="121595BD"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74A5AE" w14:textId="77777777" w:rsidR="00EF69BC" w:rsidRDefault="00EF69BC">
            <w:pPr>
              <w:spacing w:after="0" w:line="240" w:lineRule="auto"/>
              <w:rPr>
                <w:rFonts w:ascii="Times New Roman" w:hAnsi="Times New Roman" w:cs="Times New Roman"/>
              </w:rPr>
            </w:pPr>
            <w:r>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04E53E"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B5DFB"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B13395"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4,0%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14CD52"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0,0%</w:t>
            </w:r>
          </w:p>
        </w:tc>
      </w:tr>
      <w:tr w:rsidR="00EF69BC" w14:paraId="6F6215C1"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11E2A0E" w14:textId="77777777" w:rsidR="00EF69BC" w:rsidRDefault="00EF69BC">
            <w:pPr>
              <w:spacing w:after="0" w:line="240" w:lineRule="auto"/>
              <w:rPr>
                <w:rFonts w:ascii="Times New Roman" w:hAnsi="Times New Roman" w:cs="Times New Roman"/>
              </w:rPr>
            </w:pPr>
            <w:r>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405657"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6,8%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3D4018"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10,0%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08F31"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226AA"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5%</w:t>
            </w:r>
          </w:p>
        </w:tc>
      </w:tr>
      <w:tr w:rsidR="00EF69BC" w14:paraId="3163133F"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E990B1" w14:textId="77777777" w:rsidR="00EF69BC" w:rsidRDefault="00EF69BC">
            <w:pPr>
              <w:spacing w:after="0" w:line="240" w:lineRule="auto"/>
              <w:rPr>
                <w:rFonts w:ascii="Times New Roman" w:hAnsi="Times New Roman" w:cs="Times New Roman"/>
              </w:rPr>
            </w:pPr>
            <w:r>
              <w:rPr>
                <w:rFonts w:ascii="Times New Roman" w:hAnsi="Times New Roman" w:cs="Times New Roman"/>
              </w:rPr>
              <w:t>Силовое давление со стороны правоохранительных органов (угрозы, вымогательства и т.д.)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608847"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4,5%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8EB8E"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15F4E"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1,5%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22070"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w:t>
            </w:r>
          </w:p>
        </w:tc>
      </w:tr>
      <w:tr w:rsidR="00EF69BC" w14:paraId="688F95F7"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E63852" w14:textId="77777777" w:rsidR="00EF69BC" w:rsidRDefault="00EF69BC">
            <w:pPr>
              <w:spacing w:after="0" w:line="240" w:lineRule="auto"/>
              <w:rPr>
                <w:rFonts w:ascii="Times New Roman" w:hAnsi="Times New Roman" w:cs="Times New Roman"/>
              </w:rPr>
            </w:pPr>
            <w:r>
              <w:rPr>
                <w:rFonts w:ascii="Times New Roman" w:hAnsi="Times New Roman" w:cs="Times New Roman"/>
              </w:rPr>
              <w:t>Нет ограничений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0B72DC"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6,8%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2504A"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28,2%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F1614"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EC606"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25,4%</w:t>
            </w:r>
          </w:p>
        </w:tc>
      </w:tr>
      <w:tr w:rsidR="00EF69BC" w14:paraId="2ED32528" w14:textId="77777777" w:rsidTr="00EF69BC">
        <w:trPr>
          <w:trHeight w:val="30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791100" w14:textId="77777777" w:rsidR="00EF69BC" w:rsidRDefault="00EF69BC">
            <w:pPr>
              <w:spacing w:after="0" w:line="240" w:lineRule="auto"/>
              <w:rPr>
                <w:rFonts w:ascii="Times New Roman" w:hAnsi="Times New Roman" w:cs="Times New Roman"/>
              </w:rPr>
            </w:pPr>
            <w:r>
              <w:rPr>
                <w:rFonts w:ascii="Times New Roman" w:hAnsi="Times New Roman" w:cs="Times New Roman"/>
              </w:rPr>
              <w:t xml:space="preserve">Другое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8E18E6"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2,3%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DF89D"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75655"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7D6AA" w14:textId="77777777" w:rsidR="00EF69BC" w:rsidRDefault="00EF69BC">
            <w:pPr>
              <w:spacing w:after="0" w:line="240" w:lineRule="auto"/>
              <w:jc w:val="center"/>
              <w:rPr>
                <w:rFonts w:ascii="Times New Roman" w:hAnsi="Times New Roman" w:cs="Times New Roman"/>
              </w:rPr>
            </w:pPr>
            <w:r>
              <w:rPr>
                <w:rFonts w:ascii="Times New Roman" w:hAnsi="Times New Roman" w:cs="Times New Roman"/>
              </w:rPr>
              <w:t>0,0%</w:t>
            </w:r>
          </w:p>
        </w:tc>
      </w:tr>
    </w:tbl>
    <w:p w14:paraId="75452A7F"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97C4876"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2FF4E0A9"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Большая часть опрошенных предпринимателей (51,0%) отметили в качестве основного административного барьера для ведения текущей деятельности высокие налоги Данный показатель остался на прежнем уровне по сравнению с прошлым годом (за 2023 год – 50%).  </w:t>
      </w:r>
    </w:p>
    <w:p w14:paraId="605B8EBB"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Процент опрошенных, отметивших Нестабильность российского законодательства, регулирующего предпринимательскую деятельность в качестве административного барьера, увеличился на 4% (20% в 2023 году). </w:t>
      </w:r>
    </w:p>
    <w:p w14:paraId="337F85E2" w14:textId="77777777" w:rsidR="00EF69BC" w:rsidRDefault="00EF69BC" w:rsidP="00EF69BC">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 отметили Иные действия/ давление со стороны органов власти, препятствующие ведению бизнеса на рынке или входу на рынок новых участников.</w:t>
      </w:r>
    </w:p>
    <w:p w14:paraId="3E4002CC"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8B821D4"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точки зрения оценки деятельности органов власти на рынках товаров и услуг Гатчинского округа ответы опрошенных предпринимателей распределились следующим образом:</w:t>
      </w:r>
    </w:p>
    <w:p w14:paraId="0AF69411"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09AFFAE" w14:textId="77777777" w:rsidR="00EF69BC" w:rsidRDefault="00EF69BC" w:rsidP="00EF69BC">
      <w:pPr>
        <w:autoSpaceDE w:val="0"/>
        <w:autoSpaceDN w:val="0"/>
        <w:adjustRightInd w:val="0"/>
        <w:spacing w:after="0"/>
        <w:jc w:val="both"/>
        <w:rPr>
          <w:rFonts w:ascii="Times New Roman" w:eastAsia="Calibri" w:hAnsi="Times New Roman" w:cs="Times New Roman"/>
          <w:color w:val="000000"/>
          <w:sz w:val="28"/>
          <w:szCs w:val="28"/>
          <w:lang w:eastAsia="en-US"/>
        </w:rPr>
      </w:pPr>
    </w:p>
    <w:p w14:paraId="454F9632" w14:textId="79A8F6B3" w:rsidR="00EF69BC" w:rsidRDefault="00EF69BC" w:rsidP="00EF69BC">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64D7D944" wp14:editId="12379703">
            <wp:extent cx="6124575" cy="4238625"/>
            <wp:effectExtent l="0" t="0" r="9525" b="9525"/>
            <wp:docPr id="6" name="Диаграмма 6">
              <a:extLst xmlns:a="http://schemas.openxmlformats.org/drawingml/2006/main">
                <a:ext uri="{FF2B5EF4-FFF2-40B4-BE49-F238E27FC236}">
                  <a16:creationId xmlns:a16="http://schemas.microsoft.com/office/drawing/2014/main" id="{00000000-0008-0000-0D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41C9CB"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BE72B1E" w14:textId="245C67FD"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- 32,5%  считают, что органы власти помогают бизнесу своими действиями,</w:t>
      </w:r>
    </w:p>
    <w:p w14:paraId="3E6DE47B" w14:textId="080E1ECB"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-13,5считают, что органы власти в чем-то помогают, а в чем-то мешают,</w:t>
      </w:r>
    </w:p>
    <w:p w14:paraId="18E32092" w14:textId="20C008F8"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- 12,5% затруднились с ответом,</w:t>
      </w:r>
    </w:p>
    <w:p w14:paraId="5C654B5E" w14:textId="0224E6EB"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- 12,5% считают, что органы власти не вмешиваются в деятельность бизнеса, что от них и требуется,</w:t>
      </w:r>
    </w:p>
    <w:p w14:paraId="3509362E" w14:textId="5CBB6A29"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- 16% считают, что власти не предпринимают никаких действий, а их участие необходимо,</w:t>
      </w:r>
    </w:p>
    <w:p w14:paraId="3D70652B" w14:textId="1CE487DB"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- 12,5%  считают, что власти мешают бизнесу своими действиями.</w:t>
      </w:r>
    </w:p>
    <w:p w14:paraId="1BE5F006"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F35E201" w14:textId="52631876" w:rsidR="00EF69BC" w:rsidRDefault="00EF69BC" w:rsidP="00EF69BC">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47B702AF" wp14:editId="3DCF3CFA">
            <wp:extent cx="6191250" cy="3209925"/>
            <wp:effectExtent l="0" t="0" r="0" b="9525"/>
            <wp:docPr id="9" name="Диаграмма 9">
              <a:extLst xmlns:a="http://schemas.openxmlformats.org/drawingml/2006/main">
                <a:ext uri="{FF2B5EF4-FFF2-40B4-BE49-F238E27FC236}">
                  <a16:creationId xmlns:a16="http://schemas.microsoft.com/office/drawing/2014/main" id="{00000000-0008-0000-0E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2C39AC"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8AD5840" w14:textId="2661267D"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 мнению респондентов административные барьеры имеются, но они преодолимы без существенных затрат, немного меньшеопрошенных считают, что есть барьеры, преодолимые при осуществлении значительных затрат, 16% опрошенных считают, что существуют непреодолимые административные барьеры и 17,5% считает, что административных барьеров наоборот нет.</w:t>
      </w:r>
    </w:p>
    <w:p w14:paraId="7D1F3DC7" w14:textId="4882688C" w:rsidR="00EF69BC" w:rsidRDefault="00EF69BC" w:rsidP="00EF69BC">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52EECC83" wp14:editId="7983989B">
            <wp:extent cx="5972175" cy="3476625"/>
            <wp:effectExtent l="0" t="0" r="9525" b="9525"/>
            <wp:docPr id="12" name="Диаграмма 12">
              <a:extLst xmlns:a="http://schemas.openxmlformats.org/drawingml/2006/main">
                <a:ext uri="{FF2B5EF4-FFF2-40B4-BE49-F238E27FC236}">
                  <a16:creationId xmlns:a16="http://schemas.microsoft.com/office/drawing/2014/main" id="{00000000-0008-0000-0F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91F3C7"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441F622" w14:textId="77777777"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18C2BDB" w14:textId="679A2DD4" w:rsidR="00EF69BC" w:rsidRDefault="00EF69BC" w:rsidP="00EF69BC">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14,5% респондентов считают, что уровень и количество административных барьеров за последние 3 года практически не изменились, </w:t>
      </w:r>
      <w:r>
        <w:rPr>
          <w:rFonts w:ascii="Times New Roman" w:eastAsia="Calibri" w:hAnsi="Times New Roman" w:cs="Times New Roman"/>
          <w:color w:val="000000"/>
          <w:sz w:val="28"/>
          <w:szCs w:val="28"/>
          <w:lang w:eastAsia="en-US"/>
        </w:rPr>
        <w:lastRenderedPageBreak/>
        <w:t>10% отметили, что бизнесу стало проще преодолевать административные барьеры, чем раньше. В то же время 32,5% затруднились с ответом на данный вопрос. 16,5% считают, что бизнесу стало сложнее преодолевать административные барьеры, чем раньше. Так же 4,5% считают, что ранее административные барьеры отсутствовали, однако сейчас появились.</w:t>
      </w:r>
    </w:p>
    <w:p w14:paraId="497B1832" w14:textId="77777777" w:rsidR="00EF69BC" w:rsidRDefault="00EF69BC" w:rsidP="00EF69BC">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125C1361" w14:textId="77777777" w:rsidR="00EF69BC" w:rsidRDefault="00EF69BC" w:rsidP="00EF69BC">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С точки зрения оценки деятельности естественных монополий на территории Гатчинского муниципального округа часть предпринимателей отметила высокую стоимость подключения к сетям теплоснабжения.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подключении к сетям газоснабжения большая часть респондентов затруднились с ответом, из чего можно сделать вывод, что они с ним не сталкивались.</w:t>
      </w:r>
    </w:p>
    <w:p w14:paraId="71602236" w14:textId="77777777" w:rsidR="00EF69BC" w:rsidRDefault="00EF69BC" w:rsidP="00EF69BC">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100D77BE" w14:textId="77777777" w:rsidR="00EF69BC" w:rsidRDefault="00EF69BC" w:rsidP="00EF69BC">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вопросе качества официальной информации о состоянии конкурентной среды на рынках товаров и услуг Гатчинского муниципального округа опрашиваемые отметили, что довольны уровнем доступности (81,5%), уровнем понятности (83%) и удобством получения подобной информации (85,5%). По каждому из пунктов около 4,7%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6FB76CE4" w14:textId="594534D7" w:rsidR="00EF69BC" w:rsidRDefault="00EF69BC" w:rsidP="00EF69BC">
      <w:pPr>
        <w:autoSpaceDE w:val="0"/>
        <w:autoSpaceDN w:val="0"/>
        <w:adjustRightInd w:val="0"/>
        <w:spacing w:after="0"/>
        <w:ind w:hanging="284"/>
        <w:jc w:val="center"/>
        <w:rPr>
          <w:rFonts w:ascii="Times New Roman" w:eastAsia="Calibri" w:hAnsi="Times New Roman" w:cs="Times New Roman"/>
          <w:bCs/>
          <w:color w:val="000000"/>
          <w:sz w:val="28"/>
          <w:szCs w:val="28"/>
          <w:lang w:eastAsia="en-US"/>
        </w:rPr>
      </w:pPr>
      <w:r>
        <w:rPr>
          <w:noProof/>
        </w:rPr>
        <w:drawing>
          <wp:inline distT="0" distB="0" distL="0" distR="0" wp14:anchorId="2E28AEBC" wp14:editId="5B68A9C1">
            <wp:extent cx="6296025" cy="2533650"/>
            <wp:effectExtent l="0" t="0" r="9525"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AD961DC" w14:textId="77777777" w:rsidR="00EF69BC" w:rsidRDefault="00EF69BC" w:rsidP="00EF69BC">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308C18A7" w14:textId="77777777" w:rsidR="00EF69BC" w:rsidRDefault="00EF69BC" w:rsidP="00EF69BC">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округа показал следующее: опрошенные удовлетворены условиями ведения бизнеса по показателю взаимоотношения с другими фирмами – конкурентами; считают, что конкуренция на их рынке высокая или </w:t>
      </w:r>
      <w:r>
        <w:rPr>
          <w:rFonts w:ascii="Times New Roman" w:eastAsia="Calibri" w:hAnsi="Times New Roman" w:cs="Times New Roman"/>
          <w:color w:val="000000"/>
          <w:sz w:val="28"/>
          <w:szCs w:val="28"/>
          <w:lang w:eastAsia="en-US"/>
        </w:rPr>
        <w:lastRenderedPageBreak/>
        <w:t>даже очень высокая. И выразили свое неудовлетворение высокими налогами. Немного выросло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099A8F85" w14:textId="2B1C5C04" w:rsidR="00EF69BC" w:rsidRDefault="00EF69BC" w:rsidP="00EF69BC">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Динамика показателей удовлетворенности предпринимателей условий ведения бизнеса на территории Гатчинского округа в целом, выявила некоторые положительные сдвиги.</w:t>
      </w:r>
    </w:p>
    <w:p w14:paraId="0980946C" w14:textId="77777777" w:rsidR="00EF69BC" w:rsidRDefault="00EF69BC" w:rsidP="00EF69BC">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округа.</w:t>
      </w:r>
    </w:p>
    <w:p w14:paraId="418F9C57" w14:textId="77777777" w:rsidR="006D2FC2" w:rsidRDefault="006D2FC2"/>
    <w:sectPr w:rsidR="006D2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56BFF"/>
    <w:multiLevelType w:val="hybridMultilevel"/>
    <w:tmpl w:val="5C86D70C"/>
    <w:lvl w:ilvl="0" w:tplc="0EECF162">
      <w:start w:val="1"/>
      <w:numFmt w:val="decimal"/>
      <w:lvlText w:val="%1)"/>
      <w:lvlJc w:val="left"/>
      <w:pPr>
        <w:ind w:left="2345"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16cid:durableId="115529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3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2"/>
    <w:rsid w:val="001F442B"/>
    <w:rsid w:val="006D2FC2"/>
    <w:rsid w:val="00BD5F78"/>
    <w:rsid w:val="00E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5D60"/>
  <w15:chartTrackingRefBased/>
  <w15:docId w15:val="{C0DFE05C-7CC7-45D2-9173-0DCB2B52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9B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F69B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Заголовок Знак"/>
    <w:basedOn w:val="a0"/>
    <w:link w:val="a3"/>
    <w:rsid w:val="00EF69BC"/>
    <w:rPr>
      <w:rFonts w:ascii="Cambria" w:eastAsia="Times New Roman" w:hAnsi="Cambria" w:cs="Times New Roman"/>
      <w:b/>
      <w:bCs/>
      <w:kern w:val="28"/>
      <w:sz w:val="32"/>
      <w:szCs w:val="32"/>
      <w:lang w:eastAsia="ru-RU"/>
    </w:rPr>
  </w:style>
  <w:style w:type="character" w:customStyle="1" w:styleId="a5">
    <w:name w:val="Без интервала Знак"/>
    <w:link w:val="a6"/>
    <w:uiPriority w:val="1"/>
    <w:locked/>
    <w:rsid w:val="00EF69BC"/>
    <w:rPr>
      <w:rFonts w:ascii="Times New Roman" w:hAnsi="Times New Roman" w:cs="Times New Roman"/>
      <w:sz w:val="24"/>
    </w:rPr>
  </w:style>
  <w:style w:type="paragraph" w:styleId="a6">
    <w:name w:val="No Spacing"/>
    <w:link w:val="a5"/>
    <w:uiPriority w:val="1"/>
    <w:qFormat/>
    <w:rsid w:val="00EF69BC"/>
    <w:pPr>
      <w:spacing w:after="0" w:line="240" w:lineRule="exact"/>
    </w:pPr>
    <w:rPr>
      <w:rFonts w:ascii="Times New Roman" w:hAnsi="Times New Roman" w:cs="Times New Roman"/>
      <w:sz w:val="24"/>
    </w:rPr>
  </w:style>
  <w:style w:type="table" w:styleId="a7">
    <w:name w:val="Table Grid"/>
    <w:basedOn w:val="a1"/>
    <w:uiPriority w:val="39"/>
    <w:rsid w:val="00EF69BC"/>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6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hart" Target="charts/chart1.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b="0" i="0" u="none" strike="noStrike">
                <a:latin typeface="Calibri"/>
              </a:rPr>
              <a:t>УКАЖИТЕ ВАШ ВОЗРАСТ</a:t>
            </a:r>
          </a:p>
        </c:rich>
      </c:tx>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6.5</c:v>
                </c:pt>
                <c:pt idx="1">
                  <c:v>23.5</c:v>
                </c:pt>
                <c:pt idx="2">
                  <c:v>38</c:v>
                </c:pt>
                <c:pt idx="3">
                  <c:v>32</c:v>
                </c:pt>
              </c:numCache>
            </c:numRef>
          </c:val>
          <c:extLst>
            <c:ext xmlns:c16="http://schemas.microsoft.com/office/drawing/2014/chart" uri="{C3380CC4-5D6E-409C-BE32-E72D297353CC}">
              <c16:uniqueId val="{00000000-D679-4C24-A810-88AE43371623}"/>
            </c:ext>
          </c:extLst>
        </c:ser>
        <c:dLbls>
          <c:showLegendKey val="0"/>
          <c:showVal val="1"/>
          <c:showCatName val="0"/>
          <c:showSerName val="0"/>
          <c:showPercent val="1"/>
          <c:showBubbleSize val="0"/>
        </c:dLbls>
        <c:gapWidth val="150"/>
        <c:axId val="134022144"/>
        <c:axId val="137761856"/>
      </c:barChart>
      <c:catAx>
        <c:axId val="134022144"/>
        <c:scaling>
          <c:orientation val="minMax"/>
        </c:scaling>
        <c:delete val="0"/>
        <c:axPos val="b"/>
        <c:numFmt formatCode="General" sourceLinked="1"/>
        <c:majorTickMark val="none"/>
        <c:minorTickMark val="none"/>
        <c:tickLblPos val="nextTo"/>
        <c:crossAx val="137761856"/>
        <c:crosses val="autoZero"/>
        <c:auto val="1"/>
        <c:lblAlgn val="ctr"/>
        <c:lblOffset val="100"/>
        <c:noMultiLvlLbl val="0"/>
      </c:catAx>
      <c:valAx>
        <c:axId val="13776185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3776185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dLbl>
              <c:idx val="0"/>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98C-4070-B6CE-CCF4F9536A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c:ext xmlns:c16="http://schemas.microsoft.com/office/drawing/2014/chart" uri="{C3380CC4-5D6E-409C-BE32-E72D297353CC}">
              <c16:uniqueId val="{00000001-898C-4070-B6CE-CCF4F9536AA6}"/>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98C-4070-B6CE-CCF4F9536A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c:ext xmlns:c16="http://schemas.microsoft.com/office/drawing/2014/chart" uri="{C3380CC4-5D6E-409C-BE32-E72D297353CC}">
              <c16:uniqueId val="{00000003-898C-4070-B6CE-CCF4F9536AA6}"/>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c:ext xmlns:c16="http://schemas.microsoft.com/office/drawing/2014/chart" uri="{C3380CC4-5D6E-409C-BE32-E72D297353CC}">
              <c16:uniqueId val="{00000004-898C-4070-B6CE-CCF4F9536AA6}"/>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c:ext xmlns:c16="http://schemas.microsoft.com/office/drawing/2014/chart" uri="{C3380CC4-5D6E-409C-BE32-E72D297353CC}">
              <c16:uniqueId val="{00000005-898C-4070-B6CE-CCF4F9536AA6}"/>
            </c:ext>
          </c:extLst>
        </c:ser>
        <c:dLbls>
          <c:showLegendKey val="0"/>
          <c:showVal val="0"/>
          <c:showCatName val="0"/>
          <c:showSerName val="0"/>
          <c:showPercent val="0"/>
          <c:showBubbleSize val="0"/>
        </c:dLbls>
        <c:gapWidth val="219"/>
        <c:overlap val="-21"/>
        <c:axId val="136998400"/>
        <c:axId val="137764160"/>
      </c:barChart>
      <c:catAx>
        <c:axId val="1369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764160"/>
        <c:crosses val="autoZero"/>
        <c:auto val="1"/>
        <c:lblAlgn val="ctr"/>
        <c:lblOffset val="100"/>
        <c:noMultiLvlLbl val="0"/>
      </c:catAx>
      <c:valAx>
        <c:axId val="137764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9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669422163351067E-2"/>
          <c:y val="9.0590828045228527E-2"/>
          <c:w val="0.92333161625824811"/>
          <c:h val="0.65927328704165145"/>
        </c:manualLayout>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Одиночный выбор'!$A$9:$A$14</c:f>
              <c:strCache>
                <c:ptCount val="6"/>
                <c:pt idx="0">
                  <c:v>Увеличилось на 1-3 конкурента</c:v>
                </c:pt>
                <c:pt idx="1">
                  <c:v>Увеличилось более чем на 4 конкурента </c:v>
                </c:pt>
                <c:pt idx="2">
                  <c:v>Сократилось на 1 -3 конкурента </c:v>
                </c:pt>
                <c:pt idx="3">
                  <c:v>Сократилось более чем на 4 конкурента </c:v>
                </c:pt>
                <c:pt idx="4">
                  <c:v>Не изменилось </c:v>
                </c:pt>
                <c:pt idx="5">
                  <c:v>Затрудняюсь ответить</c:v>
                </c:pt>
              </c:strCache>
            </c:strRef>
          </c:cat>
          <c:val>
            <c:numRef>
              <c:f>'№11. Одиночный выбор'!$C$9:$C$14</c:f>
              <c:numCache>
                <c:formatCode>General</c:formatCode>
                <c:ptCount val="6"/>
                <c:pt idx="0">
                  <c:v>43.5</c:v>
                </c:pt>
                <c:pt idx="1">
                  <c:v>13</c:v>
                </c:pt>
                <c:pt idx="2">
                  <c:v>5.5</c:v>
                </c:pt>
                <c:pt idx="3">
                  <c:v>4</c:v>
                </c:pt>
                <c:pt idx="4">
                  <c:v>18</c:v>
                </c:pt>
                <c:pt idx="5">
                  <c:v>16</c:v>
                </c:pt>
              </c:numCache>
            </c:numRef>
          </c:val>
          <c:extLst>
            <c:ext xmlns:c16="http://schemas.microsoft.com/office/drawing/2014/chart" uri="{C3380CC4-5D6E-409C-BE32-E72D297353CC}">
              <c16:uniqueId val="{00000000-C3F0-4EB8-82DE-9B56AF1E01DA}"/>
            </c:ext>
          </c:extLst>
        </c:ser>
        <c:dLbls>
          <c:showLegendKey val="0"/>
          <c:showVal val="1"/>
          <c:showCatName val="0"/>
          <c:showSerName val="0"/>
          <c:showPercent val="1"/>
          <c:showBubbleSize val="0"/>
        </c:dLbls>
        <c:gapWidth val="150"/>
        <c:axId val="192462848"/>
        <c:axId val="137875392"/>
      </c:barChart>
      <c:catAx>
        <c:axId val="192462848"/>
        <c:scaling>
          <c:orientation val="minMax"/>
        </c:scaling>
        <c:delete val="0"/>
        <c:axPos val="b"/>
        <c:numFmt formatCode="General" sourceLinked="1"/>
        <c:majorTickMark val="none"/>
        <c:minorTickMark val="none"/>
        <c:tickLblPos val="nextTo"/>
        <c:crossAx val="137875392"/>
        <c:crosses val="autoZero"/>
        <c:auto val="1"/>
        <c:lblAlgn val="ctr"/>
        <c:lblOffset val="100"/>
        <c:noMultiLvlLbl val="0"/>
      </c:catAx>
      <c:valAx>
        <c:axId val="13787539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75392"/>
        <c:crosses val="autoZero"/>
        <c:crossBetween val="midCat"/>
      </c:valAx>
    </c:plotArea>
    <c:plotVisOnly val="1"/>
    <c:dispBlanksAs val="gap"/>
    <c:showDLblsOverMax val="0"/>
  </c:chart>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General</c:formatCode>
                <c:ptCount val="6"/>
                <c:pt idx="0">
                  <c:v>13</c:v>
                </c:pt>
                <c:pt idx="1">
                  <c:v>24</c:v>
                </c:pt>
                <c:pt idx="2">
                  <c:v>24.5</c:v>
                </c:pt>
                <c:pt idx="3">
                  <c:v>25</c:v>
                </c:pt>
                <c:pt idx="4">
                  <c:v>11.5</c:v>
                </c:pt>
                <c:pt idx="5">
                  <c:v>2</c:v>
                </c:pt>
              </c:numCache>
            </c:numRef>
          </c:val>
          <c:extLst>
            <c:ext xmlns:c16="http://schemas.microsoft.com/office/drawing/2014/chart" uri="{C3380CC4-5D6E-409C-BE32-E72D297353CC}">
              <c16:uniqueId val="{00000000-111F-4709-95EB-D3159411BB6E}"/>
            </c:ext>
          </c:extLst>
        </c:ser>
        <c:dLbls>
          <c:showLegendKey val="0"/>
          <c:showVal val="1"/>
          <c:showCatName val="0"/>
          <c:showSerName val="0"/>
          <c:showPercent val="1"/>
          <c:showBubbleSize val="0"/>
        </c:dLbls>
        <c:gapWidth val="150"/>
        <c:axId val="167179264"/>
        <c:axId val="137877696"/>
      </c:barChart>
      <c:catAx>
        <c:axId val="167179264"/>
        <c:scaling>
          <c:orientation val="minMax"/>
        </c:scaling>
        <c:delete val="1"/>
        <c:axPos val="b"/>
        <c:numFmt formatCode="General" sourceLinked="1"/>
        <c:majorTickMark val="none"/>
        <c:minorTickMark val="none"/>
        <c:tickLblPos val="nextTo"/>
        <c:crossAx val="137877696"/>
        <c:crosses val="autoZero"/>
        <c:auto val="1"/>
        <c:lblAlgn val="ctr"/>
        <c:lblOffset val="100"/>
        <c:noMultiLvlLbl val="0"/>
      </c:catAx>
      <c:valAx>
        <c:axId val="137877696"/>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7769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Как бы вы характерезовали деятнельность органов власти на основном для бизнеса, который вы представляете рынке?</a:t>
            </a:r>
          </a:p>
        </c:rich>
      </c:tx>
      <c:overlay val="0"/>
    </c:title>
    <c:autoTitleDeleted val="0"/>
    <c:plotArea>
      <c:layout/>
      <c:barChart>
        <c:barDir val="col"/>
        <c:grouping val="clustered"/>
        <c:varyColors val="0"/>
        <c:ser>
          <c:idx val="0"/>
          <c:order val="0"/>
          <c:tx>
            <c:strRef>
              <c:f>'№16.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'№16. Одиночный выбор'!$A$9:$A$15</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(пожалуйста, укажите)</c:v>
                </c:pt>
                <c:pt idx="6">
                  <c:v>Затрудняюсь ответить</c:v>
                </c:pt>
              </c:strCache>
            </c:strRef>
          </c:cat>
          <c:val>
            <c:numRef>
              <c:f>'№16. Одиночный выбор'!$C$9:$C$15</c:f>
              <c:numCache>
                <c:formatCode>General</c:formatCode>
                <c:ptCount val="7"/>
                <c:pt idx="0">
                  <c:v>32.5</c:v>
                </c:pt>
                <c:pt idx="1">
                  <c:v>12.5</c:v>
                </c:pt>
                <c:pt idx="2">
                  <c:v>16</c:v>
                </c:pt>
                <c:pt idx="3">
                  <c:v>12.5</c:v>
                </c:pt>
                <c:pt idx="4">
                  <c:v>13.5</c:v>
                </c:pt>
                <c:pt idx="5">
                  <c:v>0.5</c:v>
                </c:pt>
                <c:pt idx="6">
                  <c:v>12.5</c:v>
                </c:pt>
              </c:numCache>
            </c:numRef>
          </c:val>
          <c:extLst>
            <c:ext xmlns:c16="http://schemas.microsoft.com/office/drawing/2014/chart" uri="{C3380CC4-5D6E-409C-BE32-E72D297353CC}">
              <c16:uniqueId val="{00000000-BC7A-41BB-A454-1BD432511821}"/>
            </c:ext>
          </c:extLst>
        </c:ser>
        <c:dLbls>
          <c:showLegendKey val="0"/>
          <c:showVal val="1"/>
          <c:showCatName val="0"/>
          <c:showSerName val="0"/>
          <c:showPercent val="1"/>
          <c:showBubbleSize val="0"/>
        </c:dLbls>
        <c:gapWidth val="150"/>
        <c:axId val="196199936"/>
        <c:axId val="137882432"/>
      </c:barChart>
      <c:catAx>
        <c:axId val="196199936"/>
        <c:scaling>
          <c:orientation val="minMax"/>
        </c:scaling>
        <c:delete val="0"/>
        <c:axPos val="b"/>
        <c:numFmt formatCode="General" sourceLinked="1"/>
        <c:majorTickMark val="none"/>
        <c:minorTickMark val="none"/>
        <c:tickLblPos val="nextTo"/>
        <c:crossAx val="137882432"/>
        <c:crosses val="autoZero"/>
        <c:auto val="1"/>
        <c:lblAlgn val="ctr"/>
        <c:lblOffset val="100"/>
        <c:noMultiLvlLbl val="0"/>
      </c:catAx>
      <c:valAx>
        <c:axId val="13788243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82432"/>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a:t>
            </a:r>
          </a:p>
        </c:rich>
      </c:tx>
      <c:overlay val="0"/>
    </c:title>
    <c:autoTitleDeleted val="0"/>
    <c:plotArea>
      <c:layout/>
      <c:barChart>
        <c:barDir val="col"/>
        <c:grouping val="clustered"/>
        <c:varyColors val="0"/>
        <c:ser>
          <c:idx val="0"/>
          <c:order val="0"/>
          <c:tx>
            <c:strRef>
              <c:f>'№17.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'№17. Одиночный выбор'!$A$9:$A$13</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'№17. Одиночный выбор'!$C$9:$C$13</c:f>
              <c:numCache>
                <c:formatCode>General</c:formatCode>
                <c:ptCount val="5"/>
                <c:pt idx="0">
                  <c:v>16</c:v>
                </c:pt>
                <c:pt idx="1">
                  <c:v>21.5</c:v>
                </c:pt>
                <c:pt idx="2">
                  <c:v>20</c:v>
                </c:pt>
                <c:pt idx="3">
                  <c:v>17.5</c:v>
                </c:pt>
                <c:pt idx="4">
                  <c:v>25</c:v>
                </c:pt>
              </c:numCache>
            </c:numRef>
          </c:val>
          <c:extLst>
            <c:ext xmlns:c16="http://schemas.microsoft.com/office/drawing/2014/chart" uri="{C3380CC4-5D6E-409C-BE32-E72D297353CC}">
              <c16:uniqueId val="{00000000-A332-48FF-AD40-1F742FD424DE}"/>
            </c:ext>
          </c:extLst>
        </c:ser>
        <c:dLbls>
          <c:showLegendKey val="0"/>
          <c:showVal val="1"/>
          <c:showCatName val="0"/>
          <c:showSerName val="0"/>
          <c:showPercent val="1"/>
          <c:showBubbleSize val="0"/>
        </c:dLbls>
        <c:gapWidth val="150"/>
        <c:axId val="196201472"/>
        <c:axId val="151412736"/>
      </c:barChart>
      <c:catAx>
        <c:axId val="196201472"/>
        <c:scaling>
          <c:orientation val="minMax"/>
        </c:scaling>
        <c:delete val="0"/>
        <c:axPos val="b"/>
        <c:numFmt formatCode="General" sourceLinked="1"/>
        <c:majorTickMark val="none"/>
        <c:minorTickMark val="none"/>
        <c:tickLblPos val="nextTo"/>
        <c:crossAx val="151412736"/>
        <c:crosses val="autoZero"/>
        <c:auto val="1"/>
        <c:lblAlgn val="ctr"/>
        <c:lblOffset val="100"/>
        <c:noMultiLvlLbl val="0"/>
      </c:catAx>
      <c:valAx>
        <c:axId val="151412736"/>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51412736"/>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По вашей оценке, как изменился уровень административных барьеров на рынке, основном для бизнеса, который вы представляете, в течение последних 3 лет?</a:t>
            </a:r>
          </a:p>
        </c:rich>
      </c:tx>
      <c:overlay val="0"/>
    </c:title>
    <c:autoTitleDeleted val="0"/>
    <c:plotArea>
      <c:layout>
        <c:manualLayout>
          <c:layoutTarget val="inner"/>
          <c:xMode val="edge"/>
          <c:yMode val="edge"/>
          <c:x val="0.15100570132660909"/>
          <c:y val="0.34132848778518071"/>
          <c:w val="0.74717365837744854"/>
          <c:h val="0.28562981159388501"/>
        </c:manualLayout>
      </c:layout>
      <c:barChart>
        <c:barDir val="col"/>
        <c:grouping val="clustered"/>
        <c:varyColors val="0"/>
        <c:ser>
          <c:idx val="0"/>
          <c:order val="0"/>
          <c:tx>
            <c:strRef>
              <c:f>'№18.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'№18. Одиночный выбор'!$A$9:$A$15</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pt idx="6">
                  <c:v>Затрудняюсь ответить</c:v>
                </c:pt>
              </c:strCache>
            </c:strRef>
          </c:cat>
          <c:val>
            <c:numRef>
              <c:f>'№18. Одиночный выбор'!$C$9:$C$15</c:f>
              <c:numCache>
                <c:formatCode>General</c:formatCode>
                <c:ptCount val="7"/>
                <c:pt idx="0">
                  <c:v>11.5</c:v>
                </c:pt>
                <c:pt idx="1">
                  <c:v>10</c:v>
                </c:pt>
                <c:pt idx="2">
                  <c:v>14.499999999999998</c:v>
                </c:pt>
                <c:pt idx="3">
                  <c:v>16.5</c:v>
                </c:pt>
                <c:pt idx="4">
                  <c:v>4.5</c:v>
                </c:pt>
                <c:pt idx="5">
                  <c:v>10.5</c:v>
                </c:pt>
                <c:pt idx="6">
                  <c:v>32.5</c:v>
                </c:pt>
              </c:numCache>
            </c:numRef>
          </c:val>
          <c:extLst>
            <c:ext xmlns:c16="http://schemas.microsoft.com/office/drawing/2014/chart" uri="{C3380CC4-5D6E-409C-BE32-E72D297353CC}">
              <c16:uniqueId val="{00000000-ADAE-4E3A-82EC-165E4C42C512}"/>
            </c:ext>
          </c:extLst>
        </c:ser>
        <c:dLbls>
          <c:showLegendKey val="0"/>
          <c:showVal val="1"/>
          <c:showCatName val="0"/>
          <c:showSerName val="0"/>
          <c:showPercent val="1"/>
          <c:showBubbleSize val="0"/>
        </c:dLbls>
        <c:gapWidth val="150"/>
        <c:axId val="196482048"/>
        <c:axId val="151414464"/>
      </c:barChart>
      <c:catAx>
        <c:axId val="196482048"/>
        <c:scaling>
          <c:orientation val="minMax"/>
        </c:scaling>
        <c:delete val="0"/>
        <c:axPos val="b"/>
        <c:numFmt formatCode="General" sourceLinked="1"/>
        <c:majorTickMark val="none"/>
        <c:minorTickMark val="none"/>
        <c:tickLblPos val="nextTo"/>
        <c:crossAx val="151414464"/>
        <c:crosses val="autoZero"/>
        <c:auto val="1"/>
        <c:lblAlgn val="ctr"/>
        <c:lblOffset val="100"/>
        <c:noMultiLvlLbl val="0"/>
      </c:catAx>
      <c:valAx>
        <c:axId val="15141446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51414464"/>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35B0-452B-AEF6-643D5B13074A}"/>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35B0-452B-AEF6-643D5B13074A}"/>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35B0-452B-AEF6-643D5B13074A}"/>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35B0-452B-AEF6-643D5B13074A}"/>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35B0-452B-AEF6-643D5B13074A}"/>
            </c:ext>
          </c:extLst>
        </c:ser>
        <c:dLbls>
          <c:showLegendKey val="0"/>
          <c:showVal val="1"/>
          <c:showCatName val="0"/>
          <c:showSerName val="0"/>
          <c:showPercent val="1"/>
          <c:showBubbleSize val="0"/>
        </c:dLbls>
        <c:gapWidth val="150"/>
        <c:axId val="196482560"/>
        <c:axId val="151417920"/>
      </c:barChart>
      <c:catAx>
        <c:axId val="196482560"/>
        <c:scaling>
          <c:orientation val="minMax"/>
        </c:scaling>
        <c:delete val="0"/>
        <c:axPos val="b"/>
        <c:numFmt formatCode="General" sourceLinked="1"/>
        <c:majorTickMark val="none"/>
        <c:minorTickMark val="none"/>
        <c:tickLblPos val="nextTo"/>
        <c:crossAx val="151417920"/>
        <c:crosses val="autoZero"/>
        <c:auto val="1"/>
        <c:lblAlgn val="ctr"/>
        <c:lblOffset val="100"/>
        <c:noMultiLvlLbl val="0"/>
      </c:catAx>
      <c:valAx>
        <c:axId val="151417920"/>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51417920"/>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19</Pages>
  <Words>3457</Words>
  <Characters>19711</Characters>
  <Application>Microsoft Office Word</Application>
  <DocSecurity>0</DocSecurity>
  <Lines>164</Lines>
  <Paragraphs>46</Paragraphs>
  <ScaleCrop>false</ScaleCrop>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4</cp:revision>
  <dcterms:created xsi:type="dcterms:W3CDTF">2025-04-23T11:28:00Z</dcterms:created>
  <dcterms:modified xsi:type="dcterms:W3CDTF">2025-04-23T11:41:00Z</dcterms:modified>
</cp:coreProperties>
</file>