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  <w:t>Реализация мероприятий</w:t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  <w:t>в рамках областного закона от 16 февраля 2024 года № 10-оз «О содействии</w:t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  <w:t xml:space="preserve"> </w:t>
      </w:r>
      <w:r>
        <w:rPr>
          <w:b/>
          <w:bCs/>
        </w:rPr>
        <w:t>участию населения в осуществлении местного самоуправления</w:t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  <w:t xml:space="preserve"> </w:t>
      </w:r>
      <w:r>
        <w:rPr>
          <w:b/>
          <w:bCs/>
        </w:rPr>
        <w:t>в Ленинградской области»</w:t>
      </w:r>
    </w:p>
    <w:p>
      <w:pPr>
        <w:pStyle w:val="Normal"/>
        <w:bidi w:val="0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bidi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  <w:tab/>
        <w:t xml:space="preserve">В июне 2025 года в рамках реализация областного закона от 16 февраля 2024 года № 10-оз «О содействии участию населения в осуществлении местного самоуправления в Ленинградской области» в д. Сяськелево завершились работы </w:t>
      </w:r>
      <w:r>
        <w:rPr>
          <w:rFonts w:ascii="Times New Roman" w:hAnsi="Times New Roman"/>
          <w:b w:val="false"/>
          <w:bCs w:val="false"/>
          <w:sz w:val="24"/>
          <w:szCs w:val="24"/>
        </w:rPr>
        <w:t>в рамках</w:t>
      </w: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 инициативного проекта «Ремонт автомобильной дороги общего пользования местного значения в щебеночном исполнении по ул. Полевая в дер. Сяськелево» на сумму </w:t>
      </w: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sz w:val="24"/>
          <w:szCs w:val="24"/>
          <w:u w:val="none"/>
          <w:em w:val="none"/>
        </w:rPr>
        <w:t>1 093 887,93 рублей.</w:t>
      </w:r>
    </w:p>
    <w:p>
      <w:pPr>
        <w:pStyle w:val="Normal"/>
        <w:bidi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sz w:val="24"/>
          <w:szCs w:val="24"/>
          <w:u w:val="none"/>
          <w:em w:val="none"/>
        </w:rPr>
        <w:tab/>
        <w:t xml:space="preserve">Данный проект был выдвинут </w:t>
      </w:r>
      <w:r>
        <w:rPr>
          <w:rFonts w:ascii="Times New Roman" w:hAnsi="Times New Roman"/>
          <w:b/>
          <w:bCs/>
          <w:i w:val="false"/>
          <w:iCs w:val="false"/>
          <w:strike w:val="false"/>
          <w:dstrike w:val="false"/>
          <w:outline w:val="false"/>
          <w:shadow w:val="false"/>
          <w:sz w:val="24"/>
          <w:szCs w:val="24"/>
          <w:u w:val="none"/>
          <w:em w:val="none"/>
        </w:rPr>
        <w:t xml:space="preserve">ТОС </w:t>
      </w:r>
      <w:r>
        <w:rPr>
          <w:rFonts w:ascii="Times New Roman" w:hAnsi="Times New Roman"/>
          <w:b/>
          <w:bCs/>
          <w:i w:val="false"/>
          <w:iCs w:val="false"/>
          <w:strike w:val="false"/>
          <w:dstrike w:val="false"/>
          <w:outline w:val="false"/>
          <w:shadow w:val="false"/>
          <w:sz w:val="24"/>
          <w:szCs w:val="24"/>
          <w:u w:val="none"/>
          <w:em w:val="none"/>
          <w:lang w:eastAsia="ru-RU"/>
        </w:rPr>
        <w:t>«д. Сяськелево, многоквартирный дом № 5, 1 подъезд (кв. 1-8)»</w:t>
      </w:r>
      <w:r>
        <w:rPr>
          <w:rFonts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sz w:val="24"/>
          <w:szCs w:val="24"/>
          <w:u w:val="none"/>
          <w:em w:val="none"/>
          <w:lang w:eastAsia="ru-RU"/>
        </w:rPr>
        <w:t xml:space="preserve"> на собрании граждан в мае 2024 года.</w:t>
      </w:r>
    </w:p>
    <w:p>
      <w:pPr>
        <w:pStyle w:val="Normal"/>
        <w:bidi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sz w:val="24"/>
          <w:szCs w:val="24"/>
          <w:u w:val="none"/>
          <w:em w:val="none"/>
          <w:lang w:eastAsia="ru-RU"/>
        </w:rPr>
        <w:tab/>
        <w:t xml:space="preserve">Целью данного инициативного проекта было </w:t>
      </w:r>
      <w:r>
        <w:rPr>
          <w:rFonts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sz w:val="24"/>
          <w:szCs w:val="24"/>
          <w:u w:val="none"/>
          <w:em w:val="none"/>
          <w:lang w:eastAsia="ru-RU"/>
        </w:rPr>
        <w:t>п</w:t>
      </w:r>
      <w:r>
        <w:rPr>
          <w:rFonts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kern w:val="0"/>
          <w:sz w:val="24"/>
          <w:szCs w:val="24"/>
          <w:u w:val="none"/>
          <w:em w:val="none"/>
          <w:lang w:val="ru-RU" w:eastAsia="ru-RU" w:bidi="ar-SA"/>
        </w:rPr>
        <w:t>овы</w:t>
      </w:r>
      <w:r>
        <w:rPr>
          <w:rFonts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kern w:val="0"/>
          <w:sz w:val="24"/>
          <w:szCs w:val="24"/>
          <w:u w:val="none"/>
          <w:em w:val="none"/>
          <w:lang w:val="ru-RU" w:eastAsia="ru-RU" w:bidi="ar-SA"/>
        </w:rPr>
        <w:t>шение</w:t>
      </w:r>
      <w:r>
        <w:rPr>
          <w:rFonts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kern w:val="0"/>
          <w:sz w:val="24"/>
          <w:szCs w:val="24"/>
          <w:u w:val="none"/>
          <w:em w:val="none"/>
          <w:lang w:val="ru-RU" w:eastAsia="ru-RU" w:bidi="ar-SA"/>
        </w:rPr>
        <w:t xml:space="preserve"> техническ</w:t>
      </w:r>
      <w:r>
        <w:rPr>
          <w:rFonts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kern w:val="0"/>
          <w:sz w:val="24"/>
          <w:szCs w:val="24"/>
          <w:u w:val="none"/>
          <w:em w:val="none"/>
          <w:lang w:val="ru-RU" w:eastAsia="ru-RU" w:bidi="ar-SA"/>
        </w:rPr>
        <w:t>ого</w:t>
      </w:r>
      <w:r>
        <w:rPr>
          <w:rFonts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kern w:val="0"/>
          <w:sz w:val="24"/>
          <w:szCs w:val="24"/>
          <w:u w:val="none"/>
          <w:em w:val="none"/>
          <w:lang w:val="ru-RU" w:eastAsia="ru-RU" w:bidi="ar-SA"/>
        </w:rPr>
        <w:t xml:space="preserve"> уровн</w:t>
      </w:r>
      <w:r>
        <w:rPr>
          <w:rFonts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kern w:val="0"/>
          <w:sz w:val="24"/>
          <w:szCs w:val="24"/>
          <w:u w:val="none"/>
          <w:em w:val="none"/>
          <w:lang w:val="ru-RU" w:eastAsia="ru-RU" w:bidi="ar-SA"/>
        </w:rPr>
        <w:t>я</w:t>
      </w:r>
      <w:r>
        <w:rPr>
          <w:rFonts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kern w:val="0"/>
          <w:sz w:val="24"/>
          <w:szCs w:val="24"/>
          <w:u w:val="none"/>
          <w:em w:val="none"/>
          <w:lang w:val="ru-RU" w:eastAsia="ru-RU" w:bidi="ar-SA"/>
        </w:rPr>
        <w:t xml:space="preserve"> состояния дорог</w:t>
      </w:r>
      <w:r>
        <w:rPr>
          <w:rFonts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kern w:val="0"/>
          <w:sz w:val="24"/>
          <w:szCs w:val="24"/>
          <w:u w:val="none"/>
          <w:em w:val="none"/>
          <w:lang w:val="ru-RU" w:eastAsia="ru-RU" w:bidi="ar-SA"/>
        </w:rPr>
        <w:t>и</w:t>
      </w:r>
      <w:r>
        <w:rPr>
          <w:rFonts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kern w:val="0"/>
          <w:sz w:val="24"/>
          <w:szCs w:val="24"/>
          <w:u w:val="none"/>
          <w:em w:val="none"/>
          <w:lang w:val="ru-RU" w:eastAsia="ru-RU" w:bidi="ar-SA"/>
        </w:rPr>
        <w:t xml:space="preserve"> местного значения, </w:t>
      </w:r>
      <w:r>
        <w:rPr>
          <w:rFonts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kern w:val="0"/>
          <w:sz w:val="24"/>
          <w:szCs w:val="24"/>
          <w:u w:val="none"/>
          <w:em w:val="none"/>
          <w:lang w:val="ru-RU" w:eastAsia="ru-RU" w:bidi="ar-SA"/>
        </w:rPr>
        <w:t>создание благоприятных и безопасных условий для передвижени автомобилистов и пешеходов</w:t>
      </w:r>
      <w:r>
        <w:rPr>
          <w:rFonts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sz w:val="24"/>
          <w:szCs w:val="24"/>
          <w:u w:val="none"/>
          <w:em w:val="none"/>
          <w:lang w:eastAsia="ru-RU"/>
        </w:rPr>
        <w:t xml:space="preserve">. В результате его реализации </w:t>
      </w:r>
      <w:r>
        <w:rPr>
          <w:rFonts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sz w:val="24"/>
          <w:szCs w:val="24"/>
          <w:u w:val="none"/>
          <w:em w:val="none"/>
          <w:lang w:eastAsia="ru-RU"/>
        </w:rPr>
        <w:t xml:space="preserve">также </w:t>
      </w:r>
      <w:r>
        <w:rPr>
          <w:rFonts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sz w:val="24"/>
          <w:szCs w:val="24"/>
          <w:u w:val="none"/>
          <w:em w:val="none"/>
          <w:lang w:eastAsia="ru-RU"/>
        </w:rPr>
        <w:t>был обеспечен</w:t>
      </w:r>
      <w:r>
        <w:rPr>
          <w:rFonts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kern w:val="0"/>
          <w:sz w:val="24"/>
          <w:szCs w:val="24"/>
          <w:u w:val="none"/>
          <w:em w:val="none"/>
          <w:lang w:val="ru-RU" w:eastAsia="ru-RU" w:bidi="ar-SA"/>
        </w:rPr>
        <w:t xml:space="preserve"> </w:t>
      </w:r>
      <w:r>
        <w:rPr>
          <w:rFonts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sz w:val="24"/>
          <w:szCs w:val="24"/>
          <w:u w:val="none"/>
          <w:em w:val="none"/>
          <w:lang w:eastAsia="ru-RU"/>
        </w:rPr>
        <w:t xml:space="preserve">безопасный и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m w:val="none"/>
          <w:lang w:eastAsia="ru-RU"/>
        </w:rPr>
        <w:t xml:space="preserve">беспрепятственный проезд специализированной техники. </w:t>
      </w:r>
    </w:p>
    <w:p>
      <w:pPr>
        <w:pStyle w:val="Normal"/>
        <w:bidi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m w:val="none"/>
          <w:lang w:eastAsia="ru-RU"/>
        </w:rPr>
        <w:tab/>
        <w:t xml:space="preserve">Благодаря финансированию из нескольких источников  (бюджет Ленинградской области — 1 008 100,00 рублей, бюджет Гатчинского муниципального округа — 85 787,93 рубля), а также трудовому участию самих жителей, силами которых был организован и проведен субботник по уборке обочин автомобильной дороги ул. Полевая в д. Сяськелево,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m w:val="none"/>
          <w:lang w:eastAsia="ru-RU"/>
        </w:rPr>
        <w:t xml:space="preserve">появилась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m w:val="none"/>
          <w:lang w:eastAsia="ru-RU"/>
        </w:rPr>
        <w:t>автомобильная дорога с твердым щебеночным покрытием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m w:val="none"/>
          <w:lang w:eastAsia="ru-RU"/>
        </w:rPr>
        <w:t>.</w:t>
      </w:r>
    </w:p>
    <w:p>
      <w:pPr>
        <w:pStyle w:val="Normal"/>
        <w:bidi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m w:val="none"/>
          <w:lang w:eastAsia="ru-RU"/>
        </w:rPr>
        <w:t>«СТАЛО»</w:t>
      </w:r>
    </w:p>
    <w:p>
      <w:pPr>
        <w:pStyle w:val="Normal"/>
        <w:bidi w:val="0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/>
        <w:drawing>
          <wp:inline distT="0" distB="0" distL="0" distR="0">
            <wp:extent cx="6040755" cy="5074285"/>
            <wp:effectExtent l="0" t="0" r="0" b="0"/>
            <wp:docPr id="1" name="Изображение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3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755" cy="507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m w:val="none"/>
          <w:lang w:eastAsia="ru-RU"/>
        </w:rPr>
        <w:t>«БЫЛО»</w:t>
      </w:r>
    </w:p>
    <w:p>
      <w:pPr>
        <w:pStyle w:val="Normal"/>
        <w:bidi w:val="0"/>
        <w:jc w:val="center"/>
        <w:rPr>
          <w:i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r>
    </w:p>
    <w:p>
      <w:pPr>
        <w:pStyle w:val="Normal"/>
        <w:bidi w:val="0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/>
        <w:drawing>
          <wp:inline distT="0" distB="0" distL="0" distR="0">
            <wp:extent cx="5939790" cy="5812790"/>
            <wp:effectExtent l="0" t="0" r="0" b="0"/>
            <wp:docPr id="2" name="Изображение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81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center"/>
        <w:rPr>
          <w:i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r>
    </w:p>
    <w:p>
      <w:pPr>
        <w:pStyle w:val="Normal"/>
        <w:bidi w:val="0"/>
        <w:jc w:val="center"/>
        <w:rPr>
          <w:i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r>
    </w:p>
    <w:p>
      <w:pPr>
        <w:pStyle w:val="Normal"/>
        <w:bidi w:val="0"/>
        <w:jc w:val="center"/>
        <w:rPr>
          <w:i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r>
    </w:p>
    <w:p>
      <w:pPr>
        <w:pStyle w:val="Normal"/>
        <w:bidi w:val="0"/>
        <w:jc w:val="center"/>
        <w:rPr>
          <w:i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r>
    </w:p>
    <w:p>
      <w:pPr>
        <w:pStyle w:val="Normal"/>
        <w:bidi w:val="0"/>
        <w:jc w:val="center"/>
        <w:rPr>
          <w:i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r>
    </w:p>
    <w:p>
      <w:pPr>
        <w:pStyle w:val="Normal"/>
        <w:bidi w:val="0"/>
        <w:jc w:val="center"/>
        <w:rPr>
          <w:i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r>
    </w:p>
    <w:p>
      <w:pPr>
        <w:pStyle w:val="Normal"/>
        <w:bidi w:val="0"/>
        <w:jc w:val="center"/>
        <w:rPr>
          <w:i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r>
    </w:p>
    <w:p>
      <w:pPr>
        <w:pStyle w:val="Normal"/>
        <w:bidi w:val="0"/>
        <w:jc w:val="center"/>
        <w:rPr>
          <w:i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r>
    </w:p>
    <w:p>
      <w:pPr>
        <w:pStyle w:val="Normal"/>
        <w:bidi w:val="0"/>
        <w:jc w:val="center"/>
        <w:rPr>
          <w:i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r>
    </w:p>
    <w:p>
      <w:pPr>
        <w:pStyle w:val="Normal"/>
        <w:bidi w:val="0"/>
        <w:jc w:val="center"/>
        <w:rPr>
          <w:i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r>
    </w:p>
    <w:p>
      <w:pPr>
        <w:pStyle w:val="Normal"/>
        <w:bidi w:val="0"/>
        <w:jc w:val="center"/>
        <w:rPr>
          <w:i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r>
    </w:p>
    <w:p>
      <w:pPr>
        <w:pStyle w:val="Normal"/>
        <w:bidi w:val="0"/>
        <w:jc w:val="center"/>
        <w:rPr>
          <w:i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r>
    </w:p>
    <w:p>
      <w:pPr>
        <w:pStyle w:val="Normal"/>
        <w:bidi w:val="0"/>
        <w:jc w:val="center"/>
        <w:rPr>
          <w:i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r>
    </w:p>
    <w:p>
      <w:pPr>
        <w:pStyle w:val="Normal"/>
        <w:bidi w:val="0"/>
        <w:jc w:val="center"/>
        <w:rPr>
          <w:i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r>
    </w:p>
    <w:p>
      <w:pPr>
        <w:pStyle w:val="Normal"/>
        <w:bidi w:val="0"/>
        <w:jc w:val="center"/>
        <w:rPr>
          <w:i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r>
    </w:p>
    <w:p>
      <w:pPr>
        <w:pStyle w:val="Normal"/>
        <w:bidi w:val="0"/>
        <w:jc w:val="center"/>
        <w:rPr>
          <w:i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r>
    </w:p>
    <w:p>
      <w:pPr>
        <w:pStyle w:val="Normal"/>
        <w:bidi w:val="0"/>
        <w:jc w:val="center"/>
        <w:rPr>
          <w:i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r>
    </w:p>
    <w:p>
      <w:pPr>
        <w:pStyle w:val="Normal"/>
        <w:bidi w:val="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Реализация мероприятий</w:t>
      </w:r>
    </w:p>
    <w:p>
      <w:pPr>
        <w:pStyle w:val="Normal"/>
        <w:bidi w:val="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в рамках областного закона от 16 февраля 2024 года № 10-оз «О содействии</w:t>
      </w:r>
    </w:p>
    <w:p>
      <w:pPr>
        <w:pStyle w:val="Normal"/>
        <w:bidi w:val="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t>участию населения в осуществлении местного самоуправления</w:t>
      </w:r>
    </w:p>
    <w:p>
      <w:pPr>
        <w:pStyle w:val="Normal"/>
        <w:bidi w:val="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t>в Ленинградской области»</w:t>
      </w:r>
    </w:p>
    <w:p>
      <w:pPr>
        <w:pStyle w:val="Normal"/>
        <w:bidi w:val="0"/>
        <w:jc w:val="center"/>
        <w:rPr>
          <w:rFonts w:ascii="Times New Roman" w:hAnsi="Times New Roman"/>
          <w:b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</w:r>
    </w:p>
    <w:p>
      <w:pPr>
        <w:pStyle w:val="Normal"/>
        <w:bidi w:val="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 w:val="false"/>
          <w:bCs w:val="false"/>
          <w:sz w:val="22"/>
          <w:szCs w:val="22"/>
        </w:rPr>
        <w:tab/>
        <w:t xml:space="preserve">В сентябре 2025 года в рамках реализация областного закона от 16 февраля 2024 года № 10-оз «О содействии участию населения в осуществлении местного самоуправления в Ленинградской области» в д. Тойворово завершились работы </w:t>
      </w:r>
      <w:r>
        <w:rPr>
          <w:rFonts w:ascii="Times New Roman" w:hAnsi="Times New Roman"/>
          <w:b w:val="false"/>
          <w:bCs w:val="false"/>
          <w:sz w:val="22"/>
          <w:szCs w:val="22"/>
        </w:rPr>
        <w:t>в рамках</w:t>
      </w:r>
      <w:r>
        <w:rPr>
          <w:rFonts w:ascii="Times New Roman" w:hAnsi="Times New Roman"/>
          <w:b w:val="false"/>
          <w:bCs w:val="false"/>
          <w:sz w:val="22"/>
          <w:szCs w:val="22"/>
        </w:rPr>
        <w:t xml:space="preserve"> инициативного проекта </w:t>
      </w:r>
      <w:r>
        <w:rPr>
          <w:rFonts w:ascii="Times New Roman" w:hAnsi="Times New Roman"/>
          <w:b w:val="false"/>
          <w:bCs w:val="false"/>
          <w:i w:val="false"/>
          <w:strike w:val="false"/>
          <w:dstrike w:val="false"/>
          <w:outline w:val="false"/>
          <w:shadow w:val="false"/>
          <w:sz w:val="22"/>
          <w:szCs w:val="22"/>
          <w:u w:val="none"/>
          <w:em w:val="none"/>
        </w:rPr>
        <w:t>"</w:t>
      </w:r>
      <w:r>
        <w:rPr>
          <w:rFonts w:ascii="Times New Roman" w:hAnsi="Times New Roman"/>
          <w:b w:val="false"/>
          <w:i w:val="false"/>
          <w:strike w:val="false"/>
          <w:dstrike w:val="false"/>
          <w:outline w:val="false"/>
          <w:shadow w:val="false"/>
          <w:sz w:val="22"/>
          <w:szCs w:val="22"/>
          <w:u w:val="none"/>
          <w:em w:val="none"/>
        </w:rPr>
        <w:t>Ремонт дворовой территории многоквартирного дома № 2/42 в дер. Тойворово Гатчинского района Ленинградской области"</w:t>
      </w:r>
      <w:r>
        <w:rPr>
          <w:rFonts w:ascii="Times New Roman" w:hAnsi="Times New Roman"/>
          <w:b w:val="false"/>
          <w:bCs w:val="false"/>
          <w:sz w:val="22"/>
          <w:szCs w:val="22"/>
        </w:rPr>
        <w:t xml:space="preserve"> на сумму </w:t>
      </w:r>
      <w:r>
        <w:rPr>
          <w:rFonts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sz w:val="22"/>
          <w:szCs w:val="22"/>
          <w:u w:val="none"/>
          <w:em w:val="none"/>
        </w:rPr>
        <w:t>1 253 157,90 рублей.</w:t>
      </w:r>
    </w:p>
    <w:p>
      <w:pPr>
        <w:pStyle w:val="Normal"/>
        <w:bidi w:val="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sz w:val="22"/>
          <w:szCs w:val="22"/>
          <w:u w:val="none"/>
          <w:em w:val="none"/>
        </w:rPr>
        <w:tab/>
        <w:t xml:space="preserve">Данный проект был выдвинут </w:t>
      </w:r>
      <w:r>
        <w:rPr>
          <w:rFonts w:ascii="Times New Roman" w:hAnsi="Times New Roman"/>
          <w:b/>
          <w:bCs/>
          <w:i w:val="false"/>
          <w:iCs w:val="false"/>
          <w:strike w:val="false"/>
          <w:dstrike w:val="false"/>
          <w:outline w:val="false"/>
          <w:shadow w:val="false"/>
          <w:sz w:val="22"/>
          <w:szCs w:val="22"/>
          <w:u w:val="none"/>
          <w:em w:val="none"/>
          <w:lang w:eastAsia="ru-RU"/>
        </w:rPr>
        <w:t>старостой д. Тойворово Щеголевой Т.А.</w:t>
      </w:r>
      <w:r>
        <w:rPr>
          <w:rFonts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sz w:val="22"/>
          <w:szCs w:val="22"/>
          <w:u w:val="none"/>
          <w:em w:val="none"/>
          <w:lang w:eastAsia="ru-RU"/>
        </w:rPr>
        <w:t xml:space="preserve"> на собрании граждан в мае 2024 года.</w:t>
      </w:r>
    </w:p>
    <w:p>
      <w:pPr>
        <w:pStyle w:val="Normal"/>
        <w:bidi w:val="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sz w:val="22"/>
          <w:szCs w:val="22"/>
          <w:u w:val="none"/>
          <w:em w:val="none"/>
          <w:lang w:eastAsia="ru-RU"/>
        </w:rPr>
        <w:tab/>
        <w:t xml:space="preserve">Целью данного инициативного проекта было улучшение </w:t>
      </w:r>
      <w:r>
        <w:rPr>
          <w:rFonts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sz w:val="22"/>
          <w:szCs w:val="22"/>
          <w:u w:val="none"/>
          <w:em w:val="none"/>
          <w:lang w:eastAsia="ru-RU"/>
        </w:rPr>
        <w:t xml:space="preserve">уровня </w:t>
      </w:r>
      <w:r>
        <w:rPr>
          <w:rFonts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sz w:val="22"/>
          <w:szCs w:val="22"/>
          <w:u w:val="none"/>
          <w:em w:val="none"/>
          <w:lang w:eastAsia="ru-RU"/>
        </w:rPr>
        <w:t xml:space="preserve">качества жизни жителей </w:t>
      </w:r>
      <w:r>
        <w:rPr>
          <w:rFonts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sz w:val="22"/>
          <w:szCs w:val="22"/>
          <w:u w:val="none"/>
          <w:em w:val="none"/>
          <w:lang w:eastAsia="ru-RU"/>
        </w:rPr>
        <w:t xml:space="preserve">населенного пункта. </w:t>
      </w:r>
      <w:r>
        <w:rPr>
          <w:rFonts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sz w:val="22"/>
          <w:szCs w:val="22"/>
          <w:u w:val="none"/>
          <w:em w:val="none"/>
          <w:lang w:eastAsia="ru-RU"/>
        </w:rPr>
        <w:t>Реализация проекта позволи</w:t>
      </w:r>
      <w:r>
        <w:rPr>
          <w:rFonts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sz w:val="22"/>
          <w:szCs w:val="22"/>
          <w:u w:val="none"/>
          <w:em w:val="none"/>
          <w:lang w:eastAsia="ru-RU"/>
        </w:rPr>
        <w:t>ла</w:t>
      </w:r>
      <w:r>
        <w:rPr>
          <w:rFonts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sz w:val="22"/>
          <w:szCs w:val="22"/>
          <w:u w:val="none"/>
          <w:em w:val="none"/>
          <w:lang w:eastAsia="ru-RU"/>
        </w:rPr>
        <w:t xml:space="preserve"> улучшить </w:t>
      </w:r>
      <w:r>
        <w:rPr>
          <w:rFonts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sz w:val="22"/>
          <w:szCs w:val="22"/>
          <w:u w:val="none"/>
          <w:em w:val="none"/>
          <w:lang w:eastAsia="ru-RU"/>
        </w:rPr>
        <w:t>эстетический внешний облик населенного пункта, обеспечить комфортными условиями проживания местных жителей и увеличить площадь парковочных мест для автомобилей.</w:t>
      </w:r>
      <w:r>
        <w:rPr>
          <w:rFonts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sz w:val="22"/>
          <w:szCs w:val="22"/>
          <w:u w:val="none"/>
          <w:em w:val="none"/>
          <w:lang w:eastAsia="ru-RU"/>
        </w:rPr>
        <w:t xml:space="preserve"> </w:t>
      </w:r>
    </w:p>
    <w:p>
      <w:pPr>
        <w:pStyle w:val="Normal"/>
        <w:bidi w:val="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2"/>
          <w:szCs w:val="22"/>
          <w:u w:val="none"/>
          <w:em w:val="none"/>
          <w:lang w:eastAsia="ru-RU"/>
        </w:rPr>
        <w:tab/>
        <w:t>Благодаря финансированию из нескольких источников:</w:t>
      </w:r>
    </w:p>
    <w:p>
      <w:pPr>
        <w:pStyle w:val="Normal"/>
        <w:bidi w:val="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2"/>
          <w:szCs w:val="22"/>
          <w:u w:val="none"/>
          <w:em w:val="none"/>
          <w:lang w:eastAsia="ru-RU"/>
        </w:rPr>
        <w:t>-  бюджет Ленинградской области — 1 190 500,00 рублей,</w:t>
      </w:r>
    </w:p>
    <w:p>
      <w:pPr>
        <w:pStyle w:val="Normal"/>
        <w:bidi w:val="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2"/>
          <w:szCs w:val="22"/>
          <w:u w:val="none"/>
          <w:em w:val="none"/>
          <w:lang w:eastAsia="ru-RU"/>
        </w:rPr>
        <w:t>- бюджет Гатчинского муниципального округа — 62 657,90 рубл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2"/>
          <w:szCs w:val="22"/>
          <w:u w:val="none"/>
          <w:em w:val="none"/>
          <w:lang w:eastAsia="ru-RU"/>
        </w:rPr>
        <w:t>ей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2"/>
          <w:szCs w:val="22"/>
          <w:u w:val="none"/>
          <w:em w:val="none"/>
          <w:lang w:eastAsia="ru-RU"/>
        </w:rPr>
        <w:t xml:space="preserve">, а также трудовому участию самих жителей, силами которых был организован и проведен субботник по уборке дворовой территории многоквартирного дома № 2/42 в д. Тойворово,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2"/>
          <w:szCs w:val="22"/>
          <w:u w:val="none"/>
          <w:em w:val="none"/>
          <w:lang w:eastAsia="ru-RU"/>
        </w:rPr>
        <w:t xml:space="preserve">появилась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2"/>
          <w:szCs w:val="22"/>
          <w:u w:val="none"/>
          <w:em w:val="none"/>
          <w:lang w:eastAsia="ru-RU"/>
        </w:rPr>
        <w:t xml:space="preserve">новая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2"/>
          <w:szCs w:val="22"/>
          <w:u w:val="none"/>
          <w:em w:val="none"/>
          <w:lang w:eastAsia="ru-RU"/>
        </w:rPr>
        <w:t>благоустроенная дворовая территория.</w:t>
      </w:r>
    </w:p>
    <w:p>
      <w:pPr>
        <w:pStyle w:val="Normal"/>
        <w:widowControl w:val="false"/>
        <w:spacing w:before="0" w:after="0"/>
        <w:jc w:val="start"/>
        <w:rPr>
          <w:rFonts w:ascii="Times New Roman" w:hAnsi="Times New Roman" w:cs="Times New Roman"/>
        </w:rPr>
      </w:pPr>
      <w:r>
        <w:rPr>
          <w:rFonts w:ascii="Times New Roman" w:hAnsi="Times New Roman"/>
          <w:kern w:val="0"/>
          <w:sz w:val="22"/>
          <w:szCs w:val="22"/>
          <w:lang w:val="ru-RU" w:bidi="ar-SA"/>
        </w:rPr>
      </w:r>
    </w:p>
    <w:p>
      <w:pPr>
        <w:pStyle w:val="Normal"/>
        <w:bidi w:val="0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m w:val="none"/>
          <w:lang w:eastAsia="ru-RU"/>
        </w:rPr>
        <w:t>«СТАЛО»</w:t>
      </w:r>
    </w:p>
    <w:p>
      <w:pPr>
        <w:pStyle w:val="Normal"/>
        <w:bidi w:val="0"/>
        <w:jc w:val="center"/>
        <w:rPr>
          <w:i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r>
    </w:p>
    <w:p>
      <w:pPr>
        <w:pStyle w:val="Normal"/>
        <w:bidi w:val="0"/>
        <w:jc w:val="center"/>
        <w:rPr>
          <w:i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6985</wp:posOffset>
            </wp:positionH>
            <wp:positionV relativeFrom="paragraph">
              <wp:posOffset>635</wp:posOffset>
            </wp:positionV>
            <wp:extent cx="6229350" cy="4885055"/>
            <wp:effectExtent l="0" t="0" r="0" b="0"/>
            <wp:wrapNone/>
            <wp:docPr id="3" name="Изображение 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1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88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i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r>
    </w:p>
    <w:p>
      <w:pPr>
        <w:pStyle w:val="Normal"/>
        <w:bidi w:val="0"/>
        <w:jc w:val="center"/>
        <w:rPr>
          <w:i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r>
    </w:p>
    <w:p>
      <w:pPr>
        <w:pStyle w:val="Normal"/>
        <w:bidi w:val="0"/>
        <w:jc w:val="center"/>
        <w:rPr>
          <w:i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r>
    </w:p>
    <w:p>
      <w:pPr>
        <w:pStyle w:val="Normal"/>
        <w:bidi w:val="0"/>
        <w:jc w:val="center"/>
        <w:rPr>
          <w:i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r>
    </w:p>
    <w:p>
      <w:pPr>
        <w:pStyle w:val="Normal"/>
        <w:bidi w:val="0"/>
        <w:jc w:val="center"/>
        <w:rPr>
          <w:i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r>
    </w:p>
    <w:p>
      <w:pPr>
        <w:pStyle w:val="Normal"/>
        <w:bidi w:val="0"/>
        <w:jc w:val="center"/>
        <w:rPr>
          <w:i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r>
    </w:p>
    <w:p>
      <w:pPr>
        <w:pStyle w:val="Normal"/>
        <w:bidi w:val="0"/>
        <w:jc w:val="center"/>
        <w:rPr>
          <w:i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r>
    </w:p>
    <w:p>
      <w:pPr>
        <w:pStyle w:val="Normal"/>
        <w:bidi w:val="0"/>
        <w:jc w:val="center"/>
        <w:rPr>
          <w:i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r>
    </w:p>
    <w:p>
      <w:pPr>
        <w:pStyle w:val="Normal"/>
        <w:bidi w:val="0"/>
        <w:jc w:val="center"/>
        <w:rPr>
          <w:i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r>
    </w:p>
    <w:p>
      <w:pPr>
        <w:pStyle w:val="Normal"/>
        <w:bidi w:val="0"/>
        <w:jc w:val="center"/>
        <w:rPr>
          <w:i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r>
    </w:p>
    <w:p>
      <w:pPr>
        <w:pStyle w:val="Normal"/>
        <w:bidi w:val="0"/>
        <w:jc w:val="center"/>
        <w:rPr>
          <w:i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r>
    </w:p>
    <w:p>
      <w:pPr>
        <w:pStyle w:val="Normal"/>
        <w:bidi w:val="0"/>
        <w:jc w:val="center"/>
        <w:rPr>
          <w:i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r>
    </w:p>
    <w:p>
      <w:pPr>
        <w:pStyle w:val="Normal"/>
        <w:bidi w:val="0"/>
        <w:jc w:val="center"/>
        <w:rPr>
          <w:i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r>
    </w:p>
    <w:p>
      <w:pPr>
        <w:pStyle w:val="Normal"/>
        <w:bidi w:val="0"/>
        <w:jc w:val="center"/>
        <w:rPr>
          <w:i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r>
    </w:p>
    <w:p>
      <w:pPr>
        <w:pStyle w:val="Normal"/>
        <w:bidi w:val="0"/>
        <w:jc w:val="center"/>
        <w:rPr>
          <w:i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r>
    </w:p>
    <w:p>
      <w:pPr>
        <w:pStyle w:val="Normal"/>
        <w:bidi w:val="0"/>
        <w:jc w:val="center"/>
        <w:rPr>
          <w:i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r>
    </w:p>
    <w:p>
      <w:pPr>
        <w:pStyle w:val="Normal"/>
        <w:bidi w:val="0"/>
        <w:jc w:val="center"/>
        <w:rPr>
          <w:i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r>
    </w:p>
    <w:p>
      <w:pPr>
        <w:pStyle w:val="Normal"/>
        <w:bidi w:val="0"/>
        <w:jc w:val="center"/>
        <w:rPr>
          <w:i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r>
    </w:p>
    <w:p>
      <w:pPr>
        <w:pStyle w:val="Normal"/>
        <w:bidi w:val="0"/>
        <w:jc w:val="center"/>
        <w:rPr>
          <w:i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r>
    </w:p>
    <w:p>
      <w:pPr>
        <w:pStyle w:val="Normal"/>
        <w:bidi w:val="0"/>
        <w:jc w:val="center"/>
        <w:rPr>
          <w:i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r>
    </w:p>
    <w:p>
      <w:pPr>
        <w:pStyle w:val="Normal"/>
        <w:bidi w:val="0"/>
        <w:jc w:val="center"/>
        <w:rPr>
          <w:i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r>
    </w:p>
    <w:p>
      <w:pPr>
        <w:pStyle w:val="Normal"/>
        <w:bidi w:val="0"/>
        <w:jc w:val="center"/>
        <w:rPr>
          <w:i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r>
    </w:p>
    <w:p>
      <w:pPr>
        <w:pStyle w:val="Normal"/>
        <w:bidi w:val="0"/>
        <w:jc w:val="center"/>
        <w:rPr>
          <w:i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r>
    </w:p>
    <w:p>
      <w:pPr>
        <w:pStyle w:val="Normal"/>
        <w:bidi w:val="0"/>
        <w:jc w:val="center"/>
        <w:rPr>
          <w:i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r>
    </w:p>
    <w:p>
      <w:pPr>
        <w:pStyle w:val="Normal"/>
        <w:bidi w:val="0"/>
        <w:jc w:val="center"/>
        <w:rPr>
          <w:i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r>
    </w:p>
    <w:p>
      <w:pPr>
        <w:pStyle w:val="Normal"/>
        <w:bidi w:val="0"/>
        <w:jc w:val="center"/>
        <w:rPr>
          <w:i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r>
    </w:p>
    <w:p>
      <w:pPr>
        <w:pStyle w:val="Normal"/>
        <w:bidi w:val="0"/>
        <w:jc w:val="center"/>
        <w:rPr>
          <w:i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r>
    </w:p>
    <w:p>
      <w:pPr>
        <w:pStyle w:val="Normal"/>
        <w:bidi w:val="0"/>
        <w:jc w:val="center"/>
        <w:rPr>
          <w:i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r>
    </w:p>
    <w:p>
      <w:pPr>
        <w:pStyle w:val="Normal"/>
        <w:bidi w:val="0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bidi w:val="0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m w:val="none"/>
          <w:lang w:eastAsia="ru-RU"/>
        </w:rPr>
        <w:t>«БЫЛО»</w:t>
      </w:r>
    </w:p>
    <w:p>
      <w:pPr>
        <w:pStyle w:val="Normal"/>
        <w:bidi w:val="0"/>
        <w:jc w:val="center"/>
        <w:rPr>
          <w:i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u w:val="none"/>
          <w:em w:val="none"/>
          <w:lang w:eastAsia="ru-RU"/>
        </w:rPr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-202565</wp:posOffset>
            </wp:positionH>
            <wp:positionV relativeFrom="paragraph">
              <wp:posOffset>635</wp:posOffset>
            </wp:positionV>
            <wp:extent cx="6429375" cy="5498465"/>
            <wp:effectExtent l="0" t="0" r="0" b="0"/>
            <wp:wrapNone/>
            <wp:docPr id="4" name="Изображение 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49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857" w:gutter="0" w:header="0" w:top="1134" w:footer="0" w:bottom="1134"/>
      <w:pgNumType w:fmt="decimal"/>
      <w:formProt w:val="false"/>
      <w:textDirection w:val="lrTb"/>
      <w:docGrid w:type="default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cc" w:characterSet="windows-1251"/>
    <w:family w:val="roman"/>
    <w:pitch w:val="variable"/>
  </w:font>
  <w:font w:name="Liberation Sans">
    <w:altName w:val="Arial"/>
    <w:charset w:val="cc" w:characterSet="windows-1251"/>
    <w:family w:val="roman"/>
    <w:pitch w:val="variable"/>
  </w:font>
  <w:font w:name="Times New Roman">
    <w:charset w:val="cc" w:characterSet="windows-1251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before="0" w:after="0"/>
      <w:jc w:val="start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ListParagraph">
    <w:name w:val="List Paragraph"/>
    <w:basedOn w:val="Normal"/>
    <w:qFormat/>
    <w:pPr>
      <w:spacing w:before="0" w:after="0"/>
      <w:ind w:start="720" w:hanging="0"/>
      <w:contextualSpacing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60</TotalTime>
  <Application>LibreOffice/7.3.3.2$Windows_X86_64 LibreOffice_project/d1d0ea68f081ee2800a922cac8f79445e4603348</Application>
  <AppVersion>15.0000</AppVersion>
  <Pages>4</Pages>
  <Words>372</Words>
  <Characters>2432</Characters>
  <CharactersWithSpaces>2802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cp:lastPrinted>2025-10-02T18:37:43Z</cp:lastPrinted>
  <dcterms:modified xsi:type="dcterms:W3CDTF">2025-10-02T18:52:41Z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