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9038E">
        <w:rPr>
          <w:rFonts w:ascii="Times New Roman" w:hAnsi="Times New Roman" w:cs="Times New Roman"/>
          <w:sz w:val="24"/>
          <w:szCs w:val="24"/>
        </w:rPr>
        <w:t>4</w:t>
      </w:r>
      <w:r w:rsidR="00613B78">
        <w:rPr>
          <w:rFonts w:ascii="Times New Roman" w:hAnsi="Times New Roman" w:cs="Times New Roman"/>
          <w:sz w:val="24"/>
          <w:szCs w:val="24"/>
        </w:rPr>
        <w:t>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487797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№</w:t>
      </w:r>
      <w:r w:rsidR="009163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797" w:rsidRPr="00C17EEB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49061E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 w:rsidRPr="0049061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Гатчинского муниципального района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«Эффективное управление финансами и оптимизация муниципального долга Гатчинск</w:t>
      </w:r>
      <w:r w:rsidR="0099038E">
        <w:rPr>
          <w:rFonts w:ascii="Times New Roman" w:hAnsi="Times New Roman" w:cs="Times New Roman"/>
          <w:b/>
          <w:bCs/>
          <w:sz w:val="28"/>
          <w:szCs w:val="28"/>
        </w:rPr>
        <w:t>ого муниципального района</w:t>
      </w:r>
      <w:r w:rsidR="00A940A4" w:rsidRPr="004906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E1F47">
        <w:rPr>
          <w:rFonts w:ascii="Times New Roman" w:hAnsi="Times New Roman" w:cs="Times New Roman"/>
          <w:sz w:val="28"/>
          <w:szCs w:val="28"/>
        </w:rPr>
        <w:t xml:space="preserve">распределения и 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0C4C18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0C4C18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</w:t>
      </w:r>
      <w:r w:rsidR="00DC619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A940A4">
        <w:rPr>
          <w:rFonts w:ascii="Times New Roman" w:hAnsi="Times New Roman" w:cs="Times New Roman"/>
          <w:sz w:val="28"/>
          <w:szCs w:val="28"/>
        </w:rPr>
        <w:t>«Эффективное управление финансами и оптимизация муниципального долга Гатчинского муницип</w:t>
      </w:r>
      <w:r w:rsidR="0099038E">
        <w:rPr>
          <w:rFonts w:ascii="Times New Roman" w:hAnsi="Times New Roman" w:cs="Times New Roman"/>
          <w:sz w:val="28"/>
          <w:szCs w:val="28"/>
        </w:rPr>
        <w:t>ального района</w:t>
      </w:r>
      <w:r w:rsidRPr="00A940A4">
        <w:rPr>
          <w:rFonts w:ascii="Times New Roman" w:hAnsi="Times New Roman" w:cs="Times New Roman"/>
          <w:sz w:val="28"/>
          <w:szCs w:val="28"/>
        </w:rPr>
        <w:t>».</w:t>
      </w:r>
    </w:p>
    <w:p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бюджета.</w:t>
      </w:r>
    </w:p>
    <w:p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B007E" w:rsidRDefault="009D49A1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апреля текущего финансового года;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по состоянию на 01 апреля текущего финансового года;</w:t>
      </w:r>
    </w:p>
    <w:p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812">
        <w:rPr>
          <w:rFonts w:ascii="Times New Roman" w:hAnsi="Times New Roman" w:cs="Times New Roman"/>
          <w:sz w:val="28"/>
          <w:szCs w:val="28"/>
        </w:rPr>
        <w:t>Осс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proofErr w:type="spell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C4C18"/>
    <w:rsid w:val="00150447"/>
    <w:rsid w:val="001C1D9D"/>
    <w:rsid w:val="001E45D9"/>
    <w:rsid w:val="00333B99"/>
    <w:rsid w:val="00374BCA"/>
    <w:rsid w:val="0048354F"/>
    <w:rsid w:val="00487797"/>
    <w:rsid w:val="0049061E"/>
    <w:rsid w:val="004B007E"/>
    <w:rsid w:val="00550E4A"/>
    <w:rsid w:val="005E54A0"/>
    <w:rsid w:val="00613B78"/>
    <w:rsid w:val="00625F6E"/>
    <w:rsid w:val="00662A57"/>
    <w:rsid w:val="007761A0"/>
    <w:rsid w:val="007D3A63"/>
    <w:rsid w:val="007E1F47"/>
    <w:rsid w:val="00854123"/>
    <w:rsid w:val="0091635F"/>
    <w:rsid w:val="00984EB0"/>
    <w:rsid w:val="0099038E"/>
    <w:rsid w:val="009D49A1"/>
    <w:rsid w:val="00A41981"/>
    <w:rsid w:val="00A43C71"/>
    <w:rsid w:val="00A940A4"/>
    <w:rsid w:val="00AD7301"/>
    <w:rsid w:val="00B04BFD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E137F5"/>
    <w:rsid w:val="00E62945"/>
    <w:rsid w:val="00E859E9"/>
    <w:rsid w:val="00ED3058"/>
    <w:rsid w:val="00F8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cp:lastPrinted>2018-05-08T12:05:00Z</cp:lastPrinted>
  <dcterms:created xsi:type="dcterms:W3CDTF">2019-10-08T07:02:00Z</dcterms:created>
  <dcterms:modified xsi:type="dcterms:W3CDTF">2019-10-14T08:32:00Z</dcterms:modified>
</cp:coreProperties>
</file>