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23" w:rsidRDefault="008E6823" w:rsidP="008E68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МУНИЦИПАЛЬНЫХ РАЙОНОВ (ГОРОДСКОГО ОКРУГА) ЛЕНИНГРАДСКОЙ ОБЛАСТИ ПО ИТОГАМ ОЦЕНКИ РЕЗУЛЬТАТИВНОСТИ ДЕЯТЕЛЬНОСТИ ГЛАВ АДМИНИСТРАЦИЙ МУНИЦИПАЛЬНЫХ РАЙОНОВ И ГОРОДСКОГО ОКРУГА 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ИНГРАДСКОЙ ОБЛАСТИ "РЕЙТИНГ 47" </w:t>
      </w:r>
      <w:r w:rsidRPr="007B3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A302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2E7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КВАРТАЛ 2019 ГОДА</w:t>
      </w:r>
    </w:p>
    <w:p w:rsidR="00776BD2" w:rsidRPr="00795276" w:rsidRDefault="00776BD2" w:rsidP="008E68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1"/>
        <w:tblW w:w="1548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40"/>
        <w:gridCol w:w="2160"/>
        <w:gridCol w:w="1620"/>
        <w:gridCol w:w="1980"/>
        <w:gridCol w:w="1620"/>
        <w:gridCol w:w="1620"/>
        <w:gridCol w:w="1620"/>
        <w:gridCol w:w="1620"/>
        <w:gridCol w:w="1800"/>
        <w:gridCol w:w="900"/>
      </w:tblGrid>
      <w:tr w:rsidR="008E6823" w:rsidRPr="007B38FF" w:rsidTr="00BC7915">
        <w:trPr>
          <w:trHeight w:val="1068"/>
        </w:trPr>
        <w:tc>
          <w:tcPr>
            <w:tcW w:w="540" w:type="dxa"/>
            <w:vAlign w:val="center"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E6823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160" w:type="dxa"/>
            <w:vAlign w:val="center"/>
            <w:hideMark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E6823">
              <w:rPr>
                <w:rFonts w:ascii="Times New Roman" w:hAnsi="Times New Roman" w:cs="Times New Roman"/>
                <w:lang w:eastAsia="ru-RU"/>
              </w:rPr>
              <w:t>Наименование муниципального района</w:t>
            </w:r>
          </w:p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E6823">
              <w:rPr>
                <w:rFonts w:ascii="Times New Roman" w:hAnsi="Times New Roman" w:cs="Times New Roman"/>
                <w:lang w:eastAsia="ru-RU"/>
              </w:rPr>
              <w:t>(городского округа)</w:t>
            </w:r>
          </w:p>
        </w:tc>
        <w:tc>
          <w:tcPr>
            <w:tcW w:w="1620" w:type="dxa"/>
            <w:vAlign w:val="center"/>
            <w:hideMark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  <w:bCs/>
                <w:lang w:eastAsia="ru-RU"/>
              </w:rPr>
            </w:pPr>
            <w:r w:rsidRPr="008E6823">
              <w:rPr>
                <w:rFonts w:ascii="Times New Roman" w:hAnsi="Times New Roman" w:cs="Times New Roman"/>
                <w:bCs/>
                <w:lang w:eastAsia="ru-RU"/>
              </w:rPr>
              <w:t>1. Управление и финансы</w:t>
            </w:r>
          </w:p>
        </w:tc>
        <w:tc>
          <w:tcPr>
            <w:tcW w:w="1980" w:type="dxa"/>
            <w:vAlign w:val="center"/>
            <w:hideMark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  <w:bCs/>
                <w:lang w:eastAsia="ru-RU"/>
              </w:rPr>
            </w:pPr>
            <w:r w:rsidRPr="008E6823">
              <w:rPr>
                <w:rFonts w:ascii="Times New Roman" w:hAnsi="Times New Roman" w:cs="Times New Roman"/>
                <w:bCs/>
                <w:lang w:eastAsia="ru-RU"/>
              </w:rPr>
              <w:t>2. Управление муниципальными земельными ресурсами и муниципальным имуществом</w:t>
            </w:r>
          </w:p>
        </w:tc>
        <w:tc>
          <w:tcPr>
            <w:tcW w:w="1620" w:type="dxa"/>
            <w:vAlign w:val="center"/>
            <w:hideMark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  <w:bCs/>
                <w:lang w:eastAsia="ru-RU"/>
              </w:rPr>
            </w:pPr>
            <w:r w:rsidRPr="008E6823">
              <w:rPr>
                <w:rFonts w:ascii="Times New Roman" w:hAnsi="Times New Roman" w:cs="Times New Roman"/>
                <w:bCs/>
                <w:lang w:eastAsia="ru-RU"/>
              </w:rPr>
              <w:t>3. Экономика</w:t>
            </w:r>
          </w:p>
        </w:tc>
        <w:tc>
          <w:tcPr>
            <w:tcW w:w="1620" w:type="dxa"/>
            <w:vAlign w:val="center"/>
            <w:hideMark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  <w:bCs/>
                <w:lang w:eastAsia="ru-RU"/>
              </w:rPr>
            </w:pPr>
            <w:r w:rsidRPr="008E6823">
              <w:rPr>
                <w:rFonts w:ascii="Times New Roman" w:hAnsi="Times New Roman" w:cs="Times New Roman"/>
                <w:bCs/>
                <w:lang w:eastAsia="ru-RU"/>
              </w:rPr>
              <w:t>4. Социальная сфера</w:t>
            </w:r>
          </w:p>
        </w:tc>
        <w:tc>
          <w:tcPr>
            <w:tcW w:w="1620" w:type="dxa"/>
            <w:vAlign w:val="center"/>
            <w:hideMark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  <w:bCs/>
                <w:lang w:eastAsia="ru-RU"/>
              </w:rPr>
            </w:pPr>
            <w:r w:rsidRPr="008E6823">
              <w:rPr>
                <w:rFonts w:ascii="Times New Roman" w:hAnsi="Times New Roman" w:cs="Times New Roman"/>
                <w:bCs/>
                <w:lang w:eastAsia="ru-RU"/>
              </w:rPr>
              <w:t>5. Безопасность</w:t>
            </w:r>
          </w:p>
        </w:tc>
        <w:tc>
          <w:tcPr>
            <w:tcW w:w="1620" w:type="dxa"/>
            <w:vAlign w:val="center"/>
            <w:hideMark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  <w:bCs/>
                <w:lang w:eastAsia="ru-RU"/>
              </w:rPr>
            </w:pPr>
            <w:r w:rsidRPr="008E6823">
              <w:rPr>
                <w:rFonts w:ascii="Times New Roman" w:hAnsi="Times New Roman" w:cs="Times New Roman"/>
                <w:bCs/>
                <w:lang w:eastAsia="ru-RU"/>
              </w:rPr>
              <w:t>6. Жилищно-коммунальное хозяйство</w:t>
            </w:r>
          </w:p>
        </w:tc>
        <w:tc>
          <w:tcPr>
            <w:tcW w:w="1800" w:type="dxa"/>
            <w:vAlign w:val="center"/>
            <w:hideMark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  <w:bCs/>
                <w:lang w:eastAsia="ru-RU"/>
              </w:rPr>
            </w:pPr>
            <w:r w:rsidRPr="008E6823">
              <w:rPr>
                <w:rFonts w:ascii="Times New Roman" w:hAnsi="Times New Roman" w:cs="Times New Roman"/>
                <w:bCs/>
                <w:lang w:eastAsia="ru-RU"/>
              </w:rPr>
              <w:t>7. Комфортная городская среда</w:t>
            </w:r>
          </w:p>
        </w:tc>
        <w:tc>
          <w:tcPr>
            <w:tcW w:w="900" w:type="dxa"/>
            <w:vAlign w:val="center"/>
            <w:hideMark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  <w:bCs/>
                <w:lang w:eastAsia="ru-RU"/>
              </w:rPr>
            </w:pPr>
            <w:r w:rsidRPr="008E6823">
              <w:rPr>
                <w:rFonts w:ascii="Times New Roman" w:hAnsi="Times New Roman" w:cs="Times New Roman"/>
                <w:bCs/>
                <w:lang w:eastAsia="ru-RU"/>
              </w:rPr>
              <w:t>Сумма баллов</w:t>
            </w:r>
          </w:p>
        </w:tc>
      </w:tr>
      <w:tr w:rsidR="008E6823" w:rsidRPr="007B38FF" w:rsidTr="00BC7915">
        <w:trPr>
          <w:trHeight w:val="315"/>
        </w:trPr>
        <w:tc>
          <w:tcPr>
            <w:tcW w:w="15480" w:type="dxa"/>
            <w:gridSpan w:val="10"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E6823">
              <w:rPr>
                <w:rFonts w:ascii="Times New Roman" w:hAnsi="Times New Roman" w:cs="Times New Roman"/>
                <w:b/>
                <w:bCs/>
                <w:lang w:eastAsia="ru-RU"/>
              </w:rPr>
              <w:t>"ВЫСОКИЙ УРОВЕНЬ"</w:t>
            </w:r>
          </w:p>
        </w:tc>
      </w:tr>
      <w:tr w:rsidR="008E6823" w:rsidRPr="00F55C59" w:rsidTr="00BC7915">
        <w:trPr>
          <w:trHeight w:val="315"/>
        </w:trPr>
        <w:tc>
          <w:tcPr>
            <w:tcW w:w="540" w:type="dxa"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E6823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2160" w:type="dxa"/>
            <w:vAlign w:val="center"/>
            <w:hideMark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E6823">
              <w:rPr>
                <w:rFonts w:ascii="Times New Roman" w:hAnsi="Times New Roman" w:cs="Times New Roman"/>
              </w:rPr>
              <w:t>Киришский</w:t>
            </w:r>
            <w:proofErr w:type="spellEnd"/>
            <w:r w:rsidRPr="008E68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vAlign w:val="center"/>
            <w:hideMark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</w:rPr>
            </w:pPr>
            <w:r w:rsidRPr="008E6823">
              <w:rPr>
                <w:rFonts w:ascii="Times New Roman" w:hAnsi="Times New Roman" w:cs="Times New Roman"/>
              </w:rPr>
              <w:t>3,25</w:t>
            </w:r>
          </w:p>
        </w:tc>
        <w:tc>
          <w:tcPr>
            <w:tcW w:w="1980" w:type="dxa"/>
            <w:vAlign w:val="center"/>
            <w:hideMark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</w:rPr>
            </w:pPr>
            <w:r w:rsidRPr="008E6823"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1620" w:type="dxa"/>
            <w:vAlign w:val="center"/>
            <w:hideMark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</w:rPr>
            </w:pPr>
            <w:r w:rsidRPr="008E6823">
              <w:rPr>
                <w:rFonts w:ascii="Times New Roman" w:hAnsi="Times New Roman" w:cs="Times New Roman"/>
              </w:rPr>
              <w:t>2,70</w:t>
            </w:r>
          </w:p>
        </w:tc>
        <w:tc>
          <w:tcPr>
            <w:tcW w:w="1620" w:type="dxa"/>
            <w:vAlign w:val="center"/>
            <w:hideMark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</w:rPr>
            </w:pPr>
            <w:r w:rsidRPr="008E6823">
              <w:rPr>
                <w:rFonts w:ascii="Times New Roman" w:hAnsi="Times New Roman" w:cs="Times New Roman"/>
              </w:rPr>
              <w:t>2,10</w:t>
            </w:r>
          </w:p>
        </w:tc>
        <w:tc>
          <w:tcPr>
            <w:tcW w:w="1620" w:type="dxa"/>
            <w:vAlign w:val="center"/>
            <w:hideMark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</w:rPr>
            </w:pPr>
            <w:r w:rsidRPr="008E6823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1620" w:type="dxa"/>
            <w:vAlign w:val="center"/>
            <w:hideMark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</w:rPr>
            </w:pPr>
            <w:r w:rsidRPr="008E6823"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1800" w:type="dxa"/>
            <w:vAlign w:val="center"/>
            <w:hideMark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</w:rPr>
            </w:pPr>
            <w:r w:rsidRPr="008E6823"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900" w:type="dxa"/>
            <w:vAlign w:val="center"/>
            <w:hideMark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8E6823">
              <w:rPr>
                <w:rFonts w:ascii="Times New Roman" w:hAnsi="Times New Roman" w:cs="Times New Roman"/>
                <w:b/>
                <w:bCs/>
              </w:rPr>
              <w:t>19,25</w:t>
            </w:r>
          </w:p>
        </w:tc>
      </w:tr>
      <w:tr w:rsidR="008E6823" w:rsidRPr="00F55C59" w:rsidTr="00BC7915">
        <w:trPr>
          <w:trHeight w:val="315"/>
        </w:trPr>
        <w:tc>
          <w:tcPr>
            <w:tcW w:w="540" w:type="dxa"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E6823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2160" w:type="dxa"/>
            <w:vAlign w:val="center"/>
            <w:hideMark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E6823">
              <w:rPr>
                <w:rFonts w:ascii="Times New Roman" w:hAnsi="Times New Roman" w:cs="Times New Roman"/>
              </w:rPr>
              <w:t>Сосновоборский</w:t>
            </w:r>
            <w:proofErr w:type="spellEnd"/>
            <w:r w:rsidRPr="008E68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vAlign w:val="center"/>
            <w:hideMark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</w:rPr>
            </w:pPr>
            <w:r w:rsidRPr="008E6823">
              <w:rPr>
                <w:rFonts w:ascii="Times New Roman" w:hAnsi="Times New Roman" w:cs="Times New Roman"/>
              </w:rPr>
              <w:t>2,45</w:t>
            </w:r>
          </w:p>
        </w:tc>
        <w:tc>
          <w:tcPr>
            <w:tcW w:w="1980" w:type="dxa"/>
            <w:vAlign w:val="center"/>
            <w:hideMark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</w:rPr>
            </w:pPr>
            <w:r w:rsidRPr="008E6823">
              <w:rPr>
                <w:rFonts w:ascii="Times New Roman" w:hAnsi="Times New Roman" w:cs="Times New Roman"/>
              </w:rPr>
              <w:t>3,60</w:t>
            </w:r>
          </w:p>
        </w:tc>
        <w:tc>
          <w:tcPr>
            <w:tcW w:w="1620" w:type="dxa"/>
            <w:vAlign w:val="center"/>
            <w:hideMark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</w:rPr>
            </w:pPr>
            <w:r w:rsidRPr="008E6823">
              <w:rPr>
                <w:rFonts w:ascii="Times New Roman" w:hAnsi="Times New Roman" w:cs="Times New Roman"/>
              </w:rPr>
              <w:t>1,90</w:t>
            </w:r>
          </w:p>
        </w:tc>
        <w:tc>
          <w:tcPr>
            <w:tcW w:w="1620" w:type="dxa"/>
            <w:vAlign w:val="center"/>
            <w:hideMark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</w:rPr>
            </w:pPr>
            <w:r w:rsidRPr="008E6823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1620" w:type="dxa"/>
            <w:vAlign w:val="center"/>
            <w:hideMark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</w:rPr>
            </w:pPr>
            <w:r w:rsidRPr="008E6823">
              <w:rPr>
                <w:rFonts w:ascii="Times New Roman" w:hAnsi="Times New Roman" w:cs="Times New Roman"/>
              </w:rPr>
              <w:t>3,10</w:t>
            </w:r>
          </w:p>
        </w:tc>
        <w:tc>
          <w:tcPr>
            <w:tcW w:w="1620" w:type="dxa"/>
            <w:vAlign w:val="center"/>
            <w:hideMark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</w:rPr>
            </w:pPr>
            <w:r w:rsidRPr="008E6823">
              <w:rPr>
                <w:rFonts w:ascii="Times New Roman" w:hAnsi="Times New Roman" w:cs="Times New Roman"/>
              </w:rPr>
              <w:t>3,10</w:t>
            </w:r>
          </w:p>
        </w:tc>
        <w:tc>
          <w:tcPr>
            <w:tcW w:w="1800" w:type="dxa"/>
            <w:vAlign w:val="center"/>
            <w:hideMark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</w:rPr>
            </w:pPr>
            <w:r w:rsidRPr="008E6823"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900" w:type="dxa"/>
            <w:vAlign w:val="center"/>
            <w:hideMark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8E6823">
              <w:rPr>
                <w:rFonts w:ascii="Times New Roman" w:hAnsi="Times New Roman" w:cs="Times New Roman"/>
                <w:b/>
                <w:bCs/>
              </w:rPr>
              <w:t>19,15</w:t>
            </w:r>
          </w:p>
        </w:tc>
      </w:tr>
      <w:tr w:rsidR="008E6823" w:rsidRPr="00F55C59" w:rsidTr="00BC7915">
        <w:trPr>
          <w:trHeight w:val="315"/>
        </w:trPr>
        <w:tc>
          <w:tcPr>
            <w:tcW w:w="540" w:type="dxa"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E6823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2160" w:type="dxa"/>
            <w:vAlign w:val="center"/>
            <w:hideMark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E6823">
              <w:rPr>
                <w:rFonts w:ascii="Times New Roman" w:hAnsi="Times New Roman" w:cs="Times New Roman"/>
              </w:rPr>
              <w:t>Подпорожский</w:t>
            </w:r>
            <w:proofErr w:type="spellEnd"/>
            <w:r w:rsidRPr="008E68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vAlign w:val="center"/>
            <w:hideMark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</w:rPr>
            </w:pPr>
            <w:r w:rsidRPr="008E6823"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1980" w:type="dxa"/>
            <w:vAlign w:val="center"/>
            <w:hideMark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</w:rPr>
            </w:pPr>
            <w:r w:rsidRPr="008E6823"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1620" w:type="dxa"/>
            <w:vAlign w:val="center"/>
            <w:hideMark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</w:rPr>
            </w:pPr>
            <w:r w:rsidRPr="008E6823">
              <w:rPr>
                <w:rFonts w:ascii="Times New Roman" w:hAnsi="Times New Roman" w:cs="Times New Roman"/>
              </w:rPr>
              <w:t>2,70</w:t>
            </w:r>
          </w:p>
        </w:tc>
        <w:tc>
          <w:tcPr>
            <w:tcW w:w="1620" w:type="dxa"/>
            <w:vAlign w:val="center"/>
            <w:hideMark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</w:rPr>
            </w:pPr>
            <w:r w:rsidRPr="008E6823">
              <w:rPr>
                <w:rFonts w:ascii="Times New Roman" w:hAnsi="Times New Roman" w:cs="Times New Roman"/>
              </w:rPr>
              <w:t>1,90</w:t>
            </w:r>
          </w:p>
        </w:tc>
        <w:tc>
          <w:tcPr>
            <w:tcW w:w="1620" w:type="dxa"/>
            <w:vAlign w:val="center"/>
            <w:hideMark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</w:rPr>
            </w:pPr>
            <w:r w:rsidRPr="008E6823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620" w:type="dxa"/>
            <w:vAlign w:val="center"/>
            <w:hideMark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</w:rPr>
            </w:pPr>
            <w:r w:rsidRPr="008E6823"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1800" w:type="dxa"/>
            <w:vAlign w:val="center"/>
            <w:hideMark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</w:rPr>
            </w:pPr>
            <w:r w:rsidRPr="008E6823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900" w:type="dxa"/>
            <w:vAlign w:val="center"/>
            <w:hideMark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8E6823">
              <w:rPr>
                <w:rFonts w:ascii="Times New Roman" w:hAnsi="Times New Roman" w:cs="Times New Roman"/>
                <w:b/>
                <w:bCs/>
              </w:rPr>
              <w:t>18,25</w:t>
            </w:r>
          </w:p>
        </w:tc>
      </w:tr>
      <w:tr w:rsidR="008E6823" w:rsidRPr="00F55C59" w:rsidTr="00BC7915">
        <w:trPr>
          <w:trHeight w:val="315"/>
        </w:trPr>
        <w:tc>
          <w:tcPr>
            <w:tcW w:w="540" w:type="dxa"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E6823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2160" w:type="dxa"/>
            <w:vAlign w:val="center"/>
            <w:hideMark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E6823">
              <w:rPr>
                <w:rFonts w:ascii="Times New Roman" w:hAnsi="Times New Roman" w:cs="Times New Roman"/>
              </w:rPr>
              <w:t>Приозерский</w:t>
            </w:r>
            <w:proofErr w:type="spellEnd"/>
            <w:r w:rsidRPr="008E68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vAlign w:val="center"/>
            <w:hideMark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</w:rPr>
            </w:pPr>
            <w:r w:rsidRPr="008E6823">
              <w:rPr>
                <w:rFonts w:ascii="Times New Roman" w:hAnsi="Times New Roman" w:cs="Times New Roman"/>
              </w:rPr>
              <w:t>1,65</w:t>
            </w:r>
          </w:p>
        </w:tc>
        <w:tc>
          <w:tcPr>
            <w:tcW w:w="1980" w:type="dxa"/>
            <w:vAlign w:val="center"/>
            <w:hideMark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</w:rPr>
            </w:pPr>
            <w:r w:rsidRPr="008E6823"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1620" w:type="dxa"/>
            <w:vAlign w:val="center"/>
            <w:hideMark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</w:rPr>
            </w:pPr>
            <w:r w:rsidRPr="008E6823"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1620" w:type="dxa"/>
            <w:vAlign w:val="center"/>
            <w:hideMark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</w:rPr>
            </w:pPr>
            <w:r w:rsidRPr="008E6823"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1620" w:type="dxa"/>
            <w:vAlign w:val="center"/>
            <w:hideMark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</w:rPr>
            </w:pPr>
            <w:r w:rsidRPr="008E6823">
              <w:rPr>
                <w:rFonts w:ascii="Times New Roman" w:hAnsi="Times New Roman" w:cs="Times New Roman"/>
              </w:rPr>
              <w:t>3,40</w:t>
            </w:r>
          </w:p>
        </w:tc>
        <w:tc>
          <w:tcPr>
            <w:tcW w:w="1620" w:type="dxa"/>
            <w:vAlign w:val="center"/>
            <w:hideMark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</w:rPr>
            </w:pPr>
            <w:r w:rsidRPr="008E6823">
              <w:rPr>
                <w:rFonts w:ascii="Times New Roman" w:hAnsi="Times New Roman" w:cs="Times New Roman"/>
              </w:rPr>
              <w:t>3,40</w:t>
            </w:r>
          </w:p>
        </w:tc>
        <w:tc>
          <w:tcPr>
            <w:tcW w:w="1800" w:type="dxa"/>
            <w:vAlign w:val="center"/>
            <w:hideMark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</w:rPr>
            </w:pPr>
            <w:r w:rsidRPr="008E6823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900" w:type="dxa"/>
            <w:vAlign w:val="center"/>
            <w:hideMark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8E6823">
              <w:rPr>
                <w:rFonts w:ascii="Times New Roman" w:hAnsi="Times New Roman" w:cs="Times New Roman"/>
                <w:b/>
                <w:bCs/>
              </w:rPr>
              <w:t>18,20</w:t>
            </w:r>
          </w:p>
        </w:tc>
      </w:tr>
      <w:tr w:rsidR="008E6823" w:rsidRPr="00F55C59" w:rsidTr="00BC7915">
        <w:trPr>
          <w:trHeight w:val="315"/>
        </w:trPr>
        <w:tc>
          <w:tcPr>
            <w:tcW w:w="540" w:type="dxa"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E6823"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2160" w:type="dxa"/>
            <w:vAlign w:val="center"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E6823">
              <w:rPr>
                <w:rFonts w:ascii="Times New Roman" w:hAnsi="Times New Roman" w:cs="Times New Roman"/>
              </w:rPr>
              <w:t>Сланцевский</w:t>
            </w:r>
            <w:proofErr w:type="spellEnd"/>
            <w:r w:rsidRPr="008E68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</w:rPr>
            </w:pPr>
            <w:r w:rsidRPr="008E6823">
              <w:rPr>
                <w:rFonts w:ascii="Times New Roman" w:hAnsi="Times New Roman" w:cs="Times New Roman"/>
              </w:rPr>
              <w:t>3,25</w:t>
            </w:r>
          </w:p>
        </w:tc>
        <w:tc>
          <w:tcPr>
            <w:tcW w:w="1980" w:type="dxa"/>
            <w:vAlign w:val="center"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</w:rPr>
            </w:pPr>
            <w:r w:rsidRPr="008E6823">
              <w:rPr>
                <w:rFonts w:ascii="Times New Roman" w:hAnsi="Times New Roman" w:cs="Times New Roman"/>
              </w:rPr>
              <w:t>2,20</w:t>
            </w:r>
          </w:p>
        </w:tc>
        <w:tc>
          <w:tcPr>
            <w:tcW w:w="1620" w:type="dxa"/>
            <w:vAlign w:val="center"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</w:rPr>
            </w:pPr>
            <w:r w:rsidRPr="008E6823">
              <w:rPr>
                <w:rFonts w:ascii="Times New Roman" w:hAnsi="Times New Roman" w:cs="Times New Roman"/>
              </w:rPr>
              <w:t>2,15</w:t>
            </w:r>
          </w:p>
        </w:tc>
        <w:tc>
          <w:tcPr>
            <w:tcW w:w="1620" w:type="dxa"/>
            <w:vAlign w:val="center"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</w:rPr>
            </w:pPr>
            <w:r w:rsidRPr="008E6823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620" w:type="dxa"/>
            <w:vAlign w:val="center"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</w:rPr>
            </w:pPr>
            <w:r w:rsidRPr="008E6823">
              <w:rPr>
                <w:rFonts w:ascii="Times New Roman" w:hAnsi="Times New Roman" w:cs="Times New Roman"/>
              </w:rPr>
              <w:t>3,70</w:t>
            </w:r>
          </w:p>
        </w:tc>
        <w:tc>
          <w:tcPr>
            <w:tcW w:w="1620" w:type="dxa"/>
            <w:vAlign w:val="center"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</w:rPr>
            </w:pPr>
            <w:r w:rsidRPr="008E6823">
              <w:rPr>
                <w:rFonts w:ascii="Times New Roman" w:hAnsi="Times New Roman" w:cs="Times New Roman"/>
              </w:rPr>
              <w:t>2,90</w:t>
            </w:r>
          </w:p>
        </w:tc>
        <w:tc>
          <w:tcPr>
            <w:tcW w:w="1800" w:type="dxa"/>
            <w:vAlign w:val="center"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</w:rPr>
            </w:pPr>
            <w:r w:rsidRPr="008E6823">
              <w:rPr>
                <w:rFonts w:ascii="Times New Roman" w:hAnsi="Times New Roman" w:cs="Times New Roman"/>
              </w:rPr>
              <w:t>2,15</w:t>
            </w:r>
          </w:p>
        </w:tc>
        <w:tc>
          <w:tcPr>
            <w:tcW w:w="900" w:type="dxa"/>
            <w:vAlign w:val="center"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8E6823">
              <w:rPr>
                <w:rFonts w:ascii="Times New Roman" w:hAnsi="Times New Roman" w:cs="Times New Roman"/>
                <w:b/>
                <w:bCs/>
              </w:rPr>
              <w:t>18,20</w:t>
            </w:r>
          </w:p>
        </w:tc>
      </w:tr>
      <w:tr w:rsidR="008E6823" w:rsidRPr="00F55C59" w:rsidTr="00BC7915">
        <w:trPr>
          <w:trHeight w:val="315"/>
        </w:trPr>
        <w:tc>
          <w:tcPr>
            <w:tcW w:w="540" w:type="dxa"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E6823">
              <w:rPr>
                <w:rFonts w:ascii="Times New Roman" w:hAnsi="Times New Roman" w:cs="Times New Roman"/>
                <w:lang w:eastAsia="ru-RU"/>
              </w:rPr>
              <w:t>6.</w:t>
            </w:r>
          </w:p>
        </w:tc>
        <w:tc>
          <w:tcPr>
            <w:tcW w:w="2160" w:type="dxa"/>
            <w:vAlign w:val="center"/>
            <w:hideMark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</w:rPr>
            </w:pPr>
            <w:r w:rsidRPr="008E6823">
              <w:rPr>
                <w:rFonts w:ascii="Times New Roman" w:hAnsi="Times New Roman" w:cs="Times New Roman"/>
              </w:rPr>
              <w:t xml:space="preserve">Гатчинский </w:t>
            </w:r>
          </w:p>
        </w:tc>
        <w:tc>
          <w:tcPr>
            <w:tcW w:w="1620" w:type="dxa"/>
            <w:vAlign w:val="center"/>
            <w:hideMark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</w:rPr>
            </w:pPr>
            <w:r w:rsidRPr="008E6823"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1980" w:type="dxa"/>
            <w:vAlign w:val="center"/>
            <w:hideMark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</w:rPr>
            </w:pPr>
            <w:r w:rsidRPr="008E6823"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1620" w:type="dxa"/>
            <w:vAlign w:val="center"/>
            <w:hideMark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</w:rPr>
            </w:pPr>
            <w:r w:rsidRPr="008E6823"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1620" w:type="dxa"/>
            <w:vAlign w:val="center"/>
            <w:hideMark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</w:rPr>
            </w:pPr>
            <w:r w:rsidRPr="008E6823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1620" w:type="dxa"/>
            <w:vAlign w:val="center"/>
            <w:hideMark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</w:rPr>
            </w:pPr>
            <w:r w:rsidRPr="008E6823">
              <w:rPr>
                <w:rFonts w:ascii="Times New Roman" w:hAnsi="Times New Roman" w:cs="Times New Roman"/>
              </w:rPr>
              <w:t>3,25</w:t>
            </w:r>
          </w:p>
        </w:tc>
        <w:tc>
          <w:tcPr>
            <w:tcW w:w="1620" w:type="dxa"/>
            <w:vAlign w:val="center"/>
            <w:hideMark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</w:rPr>
            </w:pPr>
            <w:r w:rsidRPr="008E6823"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1800" w:type="dxa"/>
            <w:vAlign w:val="center"/>
            <w:hideMark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</w:rPr>
            </w:pPr>
            <w:r w:rsidRPr="008E6823">
              <w:rPr>
                <w:rFonts w:ascii="Times New Roman" w:hAnsi="Times New Roman" w:cs="Times New Roman"/>
              </w:rPr>
              <w:t>2,40</w:t>
            </w:r>
          </w:p>
        </w:tc>
        <w:tc>
          <w:tcPr>
            <w:tcW w:w="900" w:type="dxa"/>
            <w:vAlign w:val="center"/>
            <w:hideMark/>
          </w:tcPr>
          <w:p w:rsidR="008E6823" w:rsidRPr="008E6823" w:rsidRDefault="008E6823" w:rsidP="008E6823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8E6823">
              <w:rPr>
                <w:rFonts w:ascii="Times New Roman" w:hAnsi="Times New Roman" w:cs="Times New Roman"/>
                <w:b/>
                <w:bCs/>
              </w:rPr>
              <w:t>17,70</w:t>
            </w:r>
          </w:p>
        </w:tc>
      </w:tr>
    </w:tbl>
    <w:p w:rsidR="008E6823" w:rsidRDefault="008E6823" w:rsidP="008E682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823" w:rsidRPr="00776BD2" w:rsidRDefault="008E6823" w:rsidP="008E682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B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проводится в соответствии с перечнем показателей оценки результативности деятельности глав администраций муниципальных районов и городского округа Ленинградской области "Рейтинг 47", утвержденным постановлением Губернатора Ленинградской области от 12.03.2018 № 10-пг.</w:t>
      </w:r>
    </w:p>
    <w:p w:rsidR="008E6823" w:rsidRPr="00776BD2" w:rsidRDefault="008E6823" w:rsidP="008E682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B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Предметом оценки являются результаты деятельности глав администраций муниципальных районов и городского округа Ленинградской области в следующих сферах: управление и финансы; управление муниципальными земельными ресурсами и муниципальным имуществом; экономика; социальная сфера; безопасность; жилищно-коммунальное хозяйство; комфортная городская среда.</w:t>
      </w:r>
    </w:p>
    <w:p w:rsidR="008E6823" w:rsidRPr="00776BD2" w:rsidRDefault="008E6823" w:rsidP="008E682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B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Приказом Комитета экономического развития и инвестиционной деятельности Ленинградской области утверждены весовые коэффициенты по сферам и показателям оценки результативности деятельности глав администраций муниципальных районов и городского округа Ленинградской области "Рейтинг 47".</w:t>
      </w:r>
    </w:p>
    <w:p w:rsidR="008E6823" w:rsidRPr="00776BD2" w:rsidRDefault="008E6823" w:rsidP="008E682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B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Результативность деятельности глав администраций муниципальных районов и городского округа Ленинградской области определяется с использованием балльной системы оценки: муниципальному району (городскому округу) по каждому из показателей, присваивается от 0 до 4 баллов в зависимости от целевых значений показателей.</w:t>
      </w:r>
    </w:p>
    <w:p w:rsidR="008E6823" w:rsidRPr="00776BD2" w:rsidRDefault="008E6823" w:rsidP="008E6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B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районы (городской округ) по итогам III квартала 2019 года распределены Комитетом по группам эффективности: при сумме баллов от 19,25 до 17,70 муниципальные образования отнесены к группе эффективности «Высокий уровень», при сумме баллов от 17,45 до 15,55 к группе эффективности «Удовлетворительный уровень», при сумме баллов от 15,45 до 13,03 к группе эффективности «Неудовлетворительный уровень».</w:t>
      </w:r>
    </w:p>
    <w:p w:rsidR="003700EB" w:rsidRPr="00776BD2" w:rsidRDefault="008E6823" w:rsidP="008E6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B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муниципальных районов (городского округа) по группам эффективности определяется экспертным способом в зависимости от результатов ранжирования для каждого отчетного периода.</w:t>
      </w:r>
    </w:p>
    <w:sectPr w:rsidR="003700EB" w:rsidRPr="00776BD2" w:rsidSect="00776BD2">
      <w:pgSz w:w="16838" w:h="11906" w:orient="landscape"/>
      <w:pgMar w:top="284" w:right="539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0B"/>
    <w:rsid w:val="003700EB"/>
    <w:rsid w:val="003B140B"/>
    <w:rsid w:val="00776BD2"/>
    <w:rsid w:val="008E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0E45"/>
  <w15:chartTrackingRefBased/>
  <w15:docId w15:val="{360E79C8-F891-4BBF-95E8-C2589B92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8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E6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E6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E682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76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6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Курбанов Рустам Нурахметович</dc:creator>
  <cp:keywords/>
  <dc:description/>
  <cp:lastModifiedBy>Гажа Елена Николаевна</cp:lastModifiedBy>
  <cp:revision>3</cp:revision>
  <cp:lastPrinted>2019-11-22T12:38:00Z</cp:lastPrinted>
  <dcterms:created xsi:type="dcterms:W3CDTF">2019-11-21T12:38:00Z</dcterms:created>
  <dcterms:modified xsi:type="dcterms:W3CDTF">2019-11-22T12:38:00Z</dcterms:modified>
</cp:coreProperties>
</file>