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46C265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D3829">
        <w:rPr>
          <w:rFonts w:ascii="Times New Roman" w:hAnsi="Times New Roman"/>
          <w:sz w:val="28"/>
          <w:szCs w:val="28"/>
          <w:lang w:eastAsia="ru-RU"/>
        </w:rPr>
        <w:t>24.02.2025</w:t>
      </w:r>
      <w:r w:rsidR="000D3829">
        <w:rPr>
          <w:rFonts w:ascii="Times New Roman" w:hAnsi="Times New Roman"/>
          <w:sz w:val="28"/>
          <w:szCs w:val="28"/>
          <w:lang w:eastAsia="ru-RU"/>
        </w:rPr>
        <w:tab/>
      </w:r>
      <w:r w:rsidR="000D3829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D3829">
        <w:rPr>
          <w:rFonts w:ascii="Times New Roman" w:hAnsi="Times New Roman"/>
          <w:sz w:val="28"/>
          <w:szCs w:val="28"/>
          <w:lang w:eastAsia="ru-RU"/>
        </w:rPr>
        <w:t>1169</w:t>
      </w:r>
    </w:p>
    <w:p w14:paraId="102F87BD" w14:textId="1407A2C3" w:rsidR="00EA483A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14B47CE" w14:textId="77777777" w:rsidR="000D3829" w:rsidRPr="000D3829" w:rsidRDefault="000D3829" w:rsidP="000D3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E67CE" w14:textId="77777777" w:rsidR="000D3829" w:rsidRPr="000D3829" w:rsidRDefault="000D3829" w:rsidP="000D3829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0800064"/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получателей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 в 2025 году</w:t>
      </w:r>
    </w:p>
    <w:bookmarkEnd w:id="1"/>
    <w:p w14:paraId="13B105A2" w14:textId="77777777" w:rsidR="000D3829" w:rsidRPr="000D3829" w:rsidRDefault="000D3829" w:rsidP="000D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C96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D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Гатчинского муниципального округа от 20.12.2024 №105 «О бюджете Гатчинского муниципального округа на 2025 год и на плановый период 2026 и 2027 годов»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Гатчинского муниципального округа от 24.01.2025 № 230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возраста», Уставом муниципального образования Гатчинский муниципальный округ Ленинградской области,</w:t>
      </w:r>
    </w:p>
    <w:p w14:paraId="56076A8D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F74AB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B7BAEF9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43AD4" w14:textId="77777777" w:rsidR="000D3829" w:rsidRPr="000D3829" w:rsidRDefault="000D3829" w:rsidP="000D3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социально-демографическим вопросам администрации Гатчинского муниципального округа провести отбор получателей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</w:t>
      </w:r>
      <w:r w:rsidRPr="000D38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(далее – отбор).</w:t>
      </w:r>
    </w:p>
    <w:p w14:paraId="1E81D5F2" w14:textId="77777777" w:rsidR="000D3829" w:rsidRPr="000D3829" w:rsidRDefault="000D3829" w:rsidP="000D3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путем размещения на едином портале в сети Интернет, на официальном сайте Гатчинского муниципального округа в сети </w:t>
      </w:r>
      <w:proofErr w:type="gramStart"/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объявления</w:t>
      </w:r>
      <w:proofErr w:type="gramEnd"/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отбора в соответствии с приложением к настоящему постановлению.</w:t>
      </w:r>
    </w:p>
    <w:p w14:paraId="75F9735C" w14:textId="77777777" w:rsidR="000D3829" w:rsidRPr="000D3829" w:rsidRDefault="000D3829" w:rsidP="000D3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газете «Официальный вестник» – приложение к газете «Гатчинская правда» и на официальном сайте Гатчинского муниципального округа в сети Интернет.</w:t>
      </w:r>
    </w:p>
    <w:p w14:paraId="7DCB9770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Calibri" w:hAnsi="Times New Roman" w:cs="Times New Roman"/>
          <w:sz w:val="28"/>
          <w:szCs w:val="28"/>
          <w:lang w:eastAsia="ru-RU"/>
        </w:rPr>
        <w:t>4.         Контроль за исполнением настоящего постановления возложить на заместителя главы администрации Гатчинского муниципального округа по развитию социальной сферы П.В. Иванова.</w:t>
      </w:r>
    </w:p>
    <w:p w14:paraId="067DB02F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9E5E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444D5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15A3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AAE208F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Л.Н. </w:t>
      </w:r>
      <w:proofErr w:type="spellStart"/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523D31B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66A5BF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EF182A7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22E1A96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DBE9EC5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4DDC0D6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3BB758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FF5907F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AB536B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5002D59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2D86B47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3984243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332B20C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E5488E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91D5364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6514FB11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70F0AFE9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5C997DB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0777FFD7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219E9D58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5D07025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70F0FD5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68332474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0D0A651D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62D5BD62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3CCF4D1E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77CE3CAE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3DFAD5AC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5AE40811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7916532F" w14:textId="77777777" w:rsidR="000D3829" w:rsidRPr="000D3829" w:rsidRDefault="000D3829" w:rsidP="000D3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0"/>
          <w:lang w:eastAsia="ru-RU"/>
        </w:rPr>
        <w:t>Соколова Анна Викторовна</w:t>
      </w:r>
    </w:p>
    <w:p w14:paraId="5243C6EC" w14:textId="77777777" w:rsid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093A4" w14:textId="77777777" w:rsid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1A08A" w14:textId="77777777" w:rsid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1A4DC" w14:textId="77777777" w:rsid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349E" w14:textId="77777777" w:rsid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1833" w14:textId="0B4E3224" w:rsidR="000D3829" w:rsidRP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Гатчинского муниципального округа </w:t>
      </w:r>
    </w:p>
    <w:p w14:paraId="61E74C8B" w14:textId="593A0C31" w:rsidR="000D3829" w:rsidRP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24.02.2025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1169</w:t>
      </w:r>
      <w:proofErr w:type="gramEnd"/>
    </w:p>
    <w:p w14:paraId="01705F8B" w14:textId="77777777" w:rsidR="000D3829" w:rsidRPr="000D3829" w:rsidRDefault="000D3829" w:rsidP="000D38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E1250" w14:textId="77777777" w:rsidR="000D3829" w:rsidRPr="000D3829" w:rsidRDefault="000D3829" w:rsidP="000D382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Объявление о проведении отбора</w:t>
      </w:r>
      <w:r w:rsidRPr="000D3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</w:t>
      </w:r>
      <w:r w:rsidRPr="000D38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</w:p>
    <w:p w14:paraId="69E17774" w14:textId="77777777" w:rsidR="000D3829" w:rsidRPr="000D3829" w:rsidRDefault="000D3829" w:rsidP="000D38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определения объема и предоставления субсидии из бюджета Гатчинского муниципального округа социально ориентированным некоммерческим организациям (далее – СО НКО) на реализацию социальных проектов по</w:t>
      </w:r>
      <w:r w:rsidRPr="000D38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организации социально-досуговой деятельности для граждан пожилого возраста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постановлением администрации Гатчинского муниципального округа от 24.01.2025 № 230 (далее – Порядок) </w:t>
      </w:r>
    </w:p>
    <w:p w14:paraId="09B09421" w14:textId="77777777" w:rsidR="000D3829" w:rsidRPr="000D3829" w:rsidRDefault="000D3829" w:rsidP="000D38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5"/>
          <w:szCs w:val="24"/>
          <w:lang w:eastAsia="ru-RU"/>
        </w:rPr>
        <w:t>l.</w:t>
      </w:r>
      <w:r w:rsidRPr="000D3829">
        <w:rPr>
          <w:rFonts w:ascii="Times New Roman" w:eastAsia="Times New Roman" w:hAnsi="Times New Roman" w:cs="Times New Roman"/>
          <w:spacing w:val="80"/>
          <w:sz w:val="25"/>
          <w:szCs w:val="24"/>
          <w:lang w:eastAsia="ru-RU"/>
        </w:rPr>
        <w:t xml:space="preserve">  </w:t>
      </w:r>
      <w:r w:rsidRPr="000D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Отбор</w:t>
      </w:r>
      <w:r w:rsidRPr="000D3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</w:t>
      </w:r>
      <w:r w:rsidRPr="000D38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(далее -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отбор, субсидия, СО НКО, проект).</w:t>
      </w:r>
    </w:p>
    <w:p w14:paraId="562F7A8C" w14:textId="77777777" w:rsidR="000D3829" w:rsidRPr="000D3829" w:rsidRDefault="000D3829" w:rsidP="000D3829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54" w:lineRule="exact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>Отбор</w:t>
      </w:r>
      <w:r w:rsidRPr="000D382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Pr="000D382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управление по социально-демографическим вопросам администрации Гатчинского муниципального округа (далее – Управление) (место нахождения и почтовый адрес: 188300, Ленинградская область, </w:t>
      </w:r>
      <w:proofErr w:type="spellStart"/>
      <w:r w:rsidRPr="000D3829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0D3829">
        <w:rPr>
          <w:rFonts w:ascii="Times New Roman" w:eastAsia="Calibri" w:hAnsi="Times New Roman" w:cs="Times New Roman"/>
          <w:sz w:val="28"/>
          <w:szCs w:val="28"/>
        </w:rPr>
        <w:t>, пр. 25 Октября, д.23, адрес электронной почты: orgnas@gmolo.ru).</w:t>
      </w:r>
    </w:p>
    <w:p w14:paraId="767D2E6A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Субсидия</w:t>
      </w:r>
      <w:r w:rsidRPr="000D3829">
        <w:rPr>
          <w:rFonts w:ascii="Times New Roman" w:eastAsia="Times New Roman" w:hAnsi="Times New Roman" w:cs="Times New Roman"/>
          <w:spacing w:val="70"/>
          <w:kern w:val="2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</w:t>
      </w:r>
      <w:r w:rsidRPr="000D3829">
        <w:rPr>
          <w:rFonts w:ascii="Times New Roman" w:eastAsia="Times New Roman" w:hAnsi="Times New Roman" w:cs="Times New Roman"/>
          <w:spacing w:val="65"/>
          <w:kern w:val="2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НКО</w:t>
      </w:r>
      <w:r w:rsidRPr="000D3829">
        <w:rPr>
          <w:rFonts w:ascii="Times New Roman" w:eastAsia="Times New Roman" w:hAnsi="Times New Roman" w:cs="Times New Roman"/>
          <w:spacing w:val="61"/>
          <w:kern w:val="2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предоставляется</w:t>
      </w:r>
      <w:r w:rsidRPr="000D3829">
        <w:rPr>
          <w:rFonts w:ascii="Times New Roman" w:eastAsia="Times New Roman" w:hAnsi="Times New Roman" w:cs="Times New Roman"/>
          <w:spacing w:val="61"/>
          <w:kern w:val="2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реализацию социальных проектов по</w:t>
      </w:r>
      <w:r w:rsidRPr="000D3829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 организации социально-досуговой деятельности для граждан пожилого возраста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соответствии с пунктом 1.2 Порядка. Проекты, представляемые СО НКО для получения субсидии по направлениям, указанным в </w:t>
      </w:r>
      <w:hyperlink r:id="rId6" w:anchor="P52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пункте 1.2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Порядка, должны реализовываться на территории Гатчинского муниципального округа и(или) в проект должны быть привлечены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благополучатели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 Гатчинского муниципального округа.  Срок реализации проекта –</w:t>
      </w:r>
      <w:r w:rsidRPr="000D3829">
        <w:rPr>
          <w:rFonts w:ascii="Times New Roman" w:eastAsia="Times New Roman" w:hAnsi="Times New Roman" w:cs="Times New Roman"/>
          <w:spacing w:val="40"/>
          <w:kern w:val="2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 31.12.2025 года.</w:t>
      </w:r>
    </w:p>
    <w:p w14:paraId="3B6A8561" w14:textId="77777777" w:rsidR="000D3829" w:rsidRPr="000D3829" w:rsidRDefault="000D3829" w:rsidP="000D3829">
      <w:pPr>
        <w:widowControl w:val="0"/>
        <w:tabs>
          <w:tab w:val="left" w:pos="1563"/>
          <w:tab w:val="left" w:pos="9071"/>
        </w:tabs>
        <w:autoSpaceDE w:val="0"/>
        <w:autoSpaceDN w:val="0"/>
        <w:spacing w:after="0" w:line="240" w:lineRule="auto"/>
        <w:ind w:right="1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4. Установить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срок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приема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заявок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на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отборе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3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заявка)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</w:t>
      </w:r>
      <w:r w:rsidRPr="000D382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период с 9</w:t>
      </w:r>
      <w:r w:rsidRPr="000D382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час. 00 мин.</w:t>
      </w:r>
      <w:r w:rsidRPr="000D3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26 февраля 2025 года до 17</w:t>
      </w:r>
      <w:r w:rsidRPr="000D382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час. 00</w:t>
      </w:r>
      <w:r w:rsidRPr="000D382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мин. 25 марта 2025 года.</w:t>
      </w:r>
    </w:p>
    <w:p w14:paraId="008BB13C" w14:textId="77777777" w:rsidR="000D3829" w:rsidRPr="000D3829" w:rsidRDefault="000D3829" w:rsidP="000D3829">
      <w:pPr>
        <w:widowControl w:val="0"/>
        <w:tabs>
          <w:tab w:val="left" w:pos="1557"/>
        </w:tabs>
        <w:autoSpaceDE w:val="0"/>
        <w:autoSpaceDN w:val="0"/>
        <w:spacing w:before="3" w:after="0" w:line="244" w:lineRule="auto"/>
        <w:ind w:right="10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>5. Срок</w:t>
      </w:r>
      <w:r w:rsidRPr="000D382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D382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0D382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(дата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отбора: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26 февраля </w:t>
      </w:r>
      <w:proofErr w:type="gramStart"/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2025 </w:t>
      </w:r>
      <w:r w:rsidRPr="000D3829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0D3829">
        <w:rPr>
          <w:rFonts w:ascii="Times New Roman" w:eastAsia="Calibri" w:hAnsi="Times New Roman" w:cs="Times New Roman"/>
          <w:sz w:val="28"/>
          <w:szCs w:val="28"/>
        </w:rPr>
        <w:t>, завершения отбора -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не позднее 30 апреля  2025 года).</w:t>
      </w:r>
    </w:p>
    <w:p w14:paraId="0A1AF9DB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 Результатом предоставления субсидии является реализация проекта в рамках предоставленной субсидии в целях социальной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поддержки и защиты интересов и достойного положения граждан пожилого возраста, повышение значимости их роли в общественно - политической и социально-экономической жизни Гатчинского муниципального округа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7EFFCBC" w14:textId="77777777" w:rsidR="000D3829" w:rsidRPr="000D3829" w:rsidRDefault="000D3829" w:rsidP="000D3829">
      <w:pPr>
        <w:widowControl w:val="0"/>
        <w:autoSpaceDE w:val="0"/>
        <w:autoSpaceDN w:val="0"/>
        <w:spacing w:before="67" w:after="0" w:line="240" w:lineRule="auto"/>
        <w:ind w:left="8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29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Характеристики</w:t>
      </w:r>
      <w:r w:rsidRPr="000D3829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w w:val="105"/>
          <w:sz w:val="28"/>
          <w:szCs w:val="28"/>
        </w:rPr>
        <w:t>результата</w:t>
      </w:r>
      <w:r w:rsidRPr="000D3829">
        <w:rPr>
          <w:rFonts w:ascii="Times New Roman" w:eastAsia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w w:val="105"/>
          <w:sz w:val="28"/>
          <w:szCs w:val="28"/>
        </w:rPr>
        <w:t>предоставления</w:t>
      </w:r>
      <w:r w:rsidRPr="000D3829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w w:val="105"/>
          <w:sz w:val="28"/>
          <w:szCs w:val="28"/>
        </w:rPr>
        <w:t>субсидии</w:t>
      </w:r>
      <w:r w:rsidRPr="000D3829">
        <w:rPr>
          <w:rFonts w:ascii="Times New Roman" w:eastAsia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w w:val="105"/>
          <w:sz w:val="28"/>
          <w:szCs w:val="28"/>
        </w:rPr>
        <w:t>(далее-</w:t>
      </w:r>
      <w:r w:rsidRPr="000D3829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характеристики):</w:t>
      </w:r>
    </w:p>
    <w:p w14:paraId="5CBF83C9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left="92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1) количество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благополучателей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принявших участие в занятиях, проведенных за счет субсидии;</w:t>
      </w:r>
    </w:p>
    <w:p w14:paraId="3A2FA31E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left="92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количество мероприятий, проведенных в рамках проекта;</w:t>
      </w:r>
    </w:p>
    <w:p w14:paraId="50917B5B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left="92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количество организованных инициативных групп, принимавших участие в мероприятиях, проведенных за счет субсидии;</w:t>
      </w:r>
    </w:p>
    <w:p w14:paraId="78363A81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количество публикаций о проекте в средствах массовой информации и(или) социальных сетях.</w:t>
      </w:r>
    </w:p>
    <w:p w14:paraId="536F6F02" w14:textId="77777777" w:rsidR="000D3829" w:rsidRPr="000D3829" w:rsidRDefault="000D3829" w:rsidP="000D3829">
      <w:pPr>
        <w:widowControl w:val="0"/>
        <w:tabs>
          <w:tab w:val="left" w:pos="942"/>
        </w:tabs>
        <w:autoSpaceDE w:val="0"/>
        <w:autoSpaceDN w:val="0"/>
        <w:spacing w:before="10" w:after="0" w:line="256" w:lineRule="auto"/>
        <w:ind w:right="19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7. Отбор проводится на электронной платформе в информационно- телекоммуникационной</w:t>
      </w:r>
      <w:r w:rsidRPr="000D382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сети</w:t>
      </w:r>
      <w:r w:rsidRPr="000D382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«Интернет»</w:t>
      </w:r>
      <w:r w:rsidRPr="000D382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0D3829">
        <w:rPr>
          <w:rFonts w:ascii="Times New Roman" w:eastAsia="Calibri" w:hAnsi="Times New Roman" w:cs="Times New Roman"/>
          <w:spacing w:val="-15"/>
          <w:w w:val="10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адресу:</w:t>
      </w:r>
      <w:r w:rsidRPr="000D3829">
        <w:rPr>
          <w:rFonts w:ascii="Times New Roman" w:eastAsia="Calibri" w:hAnsi="Times New Roman" w:cs="Times New Roman"/>
          <w:spacing w:val="-16"/>
          <w:w w:val="10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</w:rPr>
        <w:t>https://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  <w:lang w:val="en-US"/>
        </w:rPr>
        <w:t>prom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</w:rPr>
        <w:t>ote.budget.gov.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  <w:lang w:val="en-US"/>
        </w:rPr>
        <w:t>r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  <w:u w:val="single" w:color="030303"/>
        </w:rPr>
        <w:t>u/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14:paraId="75027B36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Calibri"/>
          <w:w w:val="105"/>
          <w:kern w:val="2"/>
          <w:sz w:val="28"/>
          <w:szCs w:val="28"/>
          <w:lang w:eastAsia="ru-RU"/>
        </w:rPr>
        <w:t xml:space="preserve">8.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7B3DBE80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Критерии отбора:</w:t>
      </w:r>
    </w:p>
    <w:p w14:paraId="0AC22652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5544C7F8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осуществляют один из видов деятельности, указанных в </w:t>
      </w:r>
      <w:hyperlink r:id="rId7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статье 31.1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12 января 1996 года № 7-ФЗ «О некоммерческих организациях» или </w:t>
      </w:r>
      <w:hyperlink r:id="rId8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статье 6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области»;</w:t>
      </w:r>
    </w:p>
    <w:p w14:paraId="4AB84711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1A8B2614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Calibri"/>
          <w:w w:val="105"/>
          <w:kern w:val="2"/>
          <w:sz w:val="28"/>
          <w:szCs w:val="28"/>
          <w:lang w:eastAsia="ru-RU"/>
        </w:rPr>
        <w:t xml:space="preserve"> 9.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участию в отборе допускаются СО НКО, соответствующие категориям получателей субсидии и критериям отбора, указанным в </w:t>
      </w:r>
      <w:hyperlink r:id="rId9" w:anchor="P110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пункте 1.9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Порядка, и соответствующие на даты рассмотрения заявок и заключения соглашения следующим требованиям:</w:t>
      </w:r>
    </w:p>
    <w:p w14:paraId="67408B01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Гатчинским муниципальным округом;</w:t>
      </w:r>
    </w:p>
    <w:p w14:paraId="322198FB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DF69313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751B18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29D1D5E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07C7B16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участник отбора не является иностранным агентом в соответствии с Федеральным </w:t>
      </w:r>
      <w:hyperlink r:id="rId10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законом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528ACFF6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отсутствует в реестре недобросовестных поставщиков;</w:t>
      </w:r>
    </w:p>
    <w:p w14:paraId="3258E975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не получал средства из бюджета Гатчинского муниципального округа на основании Порядка в течение финансового года, в котором подается заявка,</w:t>
      </w:r>
      <w:r w:rsidRPr="000D3829">
        <w:rPr>
          <w:rFonts w:ascii="Calibri" w:eastAsia="Times New Roman" w:hAnsi="Calibri" w:cs="Calibri"/>
          <w:kern w:val="2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цели, установленные Порядком, за исключением случаев проведения отбора на следующий финансовый год;</w:t>
      </w:r>
    </w:p>
    <w:p w14:paraId="18010639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пунктом 3 статьи 47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A586E94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Calibri"/>
          <w:kern w:val="2"/>
          <w:sz w:val="28"/>
          <w:szCs w:val="28"/>
          <w:lang w:eastAsia="ru-RU"/>
        </w:rPr>
        <w:t xml:space="preserve">10. </w:t>
      </w: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участия в отборе СО НКО представляет заявку в соответствии с </w:t>
      </w:r>
      <w:hyperlink r:id="rId12" w:anchor="P219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пунктом 2.5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Порядка, содержащую следующую информацию:</w:t>
      </w:r>
    </w:p>
    <w:p w14:paraId="2D97149C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наименование проекта;</w:t>
      </w:r>
    </w:p>
    <w:p w14:paraId="17FE6D6E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цель (цели) и задачи проекта;</w:t>
      </w:r>
    </w:p>
    <w:p w14:paraId="16B8D6C0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краткое описание проекта;</w:t>
      </w:r>
    </w:p>
    <w:p w14:paraId="4C1349A8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территория, на которой запланирована реализация проекта;</w:t>
      </w:r>
    </w:p>
    <w:p w14:paraId="1AFD9DEE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срок реализации проекта;</w:t>
      </w:r>
    </w:p>
    <w:p w14:paraId="0EA07C85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обоснование социальной значимости проекта;</w:t>
      </w:r>
    </w:p>
    <w:p w14:paraId="3DD5B19D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благополучатели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проекта;</w:t>
      </w:r>
    </w:p>
    <w:p w14:paraId="4A0BAFD2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ожидаемые результаты проекта, в том числе характеристики и их значения;</w:t>
      </w:r>
    </w:p>
    <w:p w14:paraId="3D64F8AF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общая сумма расходов на реализацию проекта;</w:t>
      </w:r>
    </w:p>
    <w:p w14:paraId="65A532E7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запрашиваемый размер субсидии с учетом положений </w:t>
      </w:r>
      <w:hyperlink r:id="rId13" w:anchor="P333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пункта 3.3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Порядка;</w:t>
      </w:r>
    </w:p>
    <w:p w14:paraId="0D9EC640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сумма софинансирования;</w:t>
      </w:r>
    </w:p>
    <w:p w14:paraId="1F28422B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календарный план проекта;</w:t>
      </w:r>
    </w:p>
    <w:p w14:paraId="667F38F2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бюджет проекта (смета расходов);</w:t>
      </w:r>
    </w:p>
    <w:p w14:paraId="39B88723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информация о руководителе проекта;</w:t>
      </w:r>
    </w:p>
    <w:p w14:paraId="772520C7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6667750A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2A01FF7D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r:id="rId14" w:anchor="P110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пунктами 1.9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hyperlink r:id="rId15" w:anchor="P169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2.3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Порядка;</w:t>
      </w:r>
    </w:p>
    <w:p w14:paraId="29B325BE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согласие участника отбора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</w:t>
      </w:r>
      <w:hyperlink r:id="rId16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статьями 268.1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hyperlink r:id="rId17" w:history="1">
        <w:r w:rsidRPr="000D3829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269.2</w:t>
        </w:r>
      </w:hyperlink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Бюджетного кодекса Российской Федерации, а также на включение таких положений в соглашение;</w:t>
      </w:r>
    </w:p>
    <w:p w14:paraId="58BBC0DD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согласие на обработку персональных данных, указанных в заявке;</w:t>
      </w:r>
    </w:p>
    <w:p w14:paraId="35E2CC22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согласие на публикацию (размещение) в сети «Интернет» информации о СО НКО, о подаваемой ею заявке, иной информации о СО НКО, связанной с отбором.</w:t>
      </w:r>
    </w:p>
    <w:p w14:paraId="58BDF2C4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заявке также прилагаются следующие документы:</w:t>
      </w:r>
    </w:p>
    <w:p w14:paraId="0A172ECF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pdf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366B7A5D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pdf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54422058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pdf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(при наличии);</w:t>
      </w:r>
    </w:p>
    <w:p w14:paraId="07DFB2A7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презентация проекта в форматах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pdf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</w:t>
      </w:r>
      <w:proofErr w:type="spellStart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pptx</w:t>
      </w:r>
      <w:proofErr w:type="spellEnd"/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(при наличии);</w:t>
      </w:r>
    </w:p>
    <w:p w14:paraId="2BD56C9D" w14:textId="77777777" w:rsidR="000D3829" w:rsidRPr="000D3829" w:rsidRDefault="000D3829" w:rsidP="000D38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 (при наличии).</w:t>
      </w:r>
    </w:p>
    <w:p w14:paraId="35B48280" w14:textId="77777777" w:rsidR="000D3829" w:rsidRPr="000D3829" w:rsidRDefault="000D3829" w:rsidP="000D3829">
      <w:pPr>
        <w:widowControl w:val="0"/>
        <w:tabs>
          <w:tab w:val="left" w:pos="945"/>
        </w:tabs>
        <w:autoSpaceDE w:val="0"/>
        <w:autoSpaceDN w:val="0"/>
        <w:spacing w:after="0" w:line="256" w:lineRule="auto"/>
        <w:ind w:right="1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 xml:space="preserve">         11. Заявки предоставляются в форме электронных документов посредством </w:t>
      </w:r>
      <w:proofErr w:type="gramStart"/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заполнения</w:t>
      </w:r>
      <w:r w:rsidRPr="000D3829">
        <w:rPr>
          <w:rFonts w:ascii="Times New Roman" w:eastAsia="Calibri" w:hAnsi="Times New Roman" w:cs="Times New Roman"/>
          <w:spacing w:val="47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соответствующих</w:t>
      </w:r>
      <w:proofErr w:type="gramEnd"/>
      <w:r w:rsidRPr="000D3829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электронных</w:t>
      </w:r>
      <w:r w:rsidRPr="000D3829">
        <w:rPr>
          <w:rFonts w:ascii="Times New Roman" w:eastAsia="Calibri" w:hAnsi="Times New Roman" w:cs="Times New Roman"/>
          <w:spacing w:val="44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форм,</w:t>
      </w:r>
      <w:r w:rsidRPr="000D3829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размещенных</w:t>
      </w:r>
      <w:r w:rsidRPr="000D3829">
        <w:rPr>
          <w:rFonts w:ascii="Times New Roman" w:eastAsia="Calibri" w:hAnsi="Times New Roman" w:cs="Times New Roman"/>
          <w:spacing w:val="55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D3829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электронной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платформе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сети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«Интернет» по</w:t>
      </w:r>
      <w:r w:rsidRPr="000D38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</w:rPr>
        <w:t>https://pгo</w:t>
      </w:r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  <w:lang w:val="en-US"/>
        </w:rPr>
        <w:t>m</w:t>
      </w:r>
      <w:proofErr w:type="spellStart"/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</w:rPr>
        <w:t>ote.b</w:t>
      </w:r>
      <w:proofErr w:type="spellEnd"/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  <w:lang w:val="en-US"/>
        </w:rPr>
        <w:t>u</w:t>
      </w:r>
      <w:proofErr w:type="spellStart"/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</w:rPr>
        <w:t>dget.gov.гu</w:t>
      </w:r>
      <w:proofErr w:type="spellEnd"/>
      <w:r w:rsidRPr="000D3829">
        <w:rPr>
          <w:rFonts w:ascii="Times New Roman" w:eastAsia="Calibri" w:hAnsi="Times New Roman" w:cs="Times New Roman"/>
          <w:sz w:val="28"/>
          <w:szCs w:val="28"/>
          <w:u w:val="single" w:color="777777"/>
        </w:rPr>
        <w:t>/</w:t>
      </w:r>
      <w:r w:rsidRPr="000D3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0D38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-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единый портал).</w:t>
      </w:r>
    </w:p>
    <w:p w14:paraId="68FF3C91" w14:textId="77777777" w:rsidR="000D3829" w:rsidRPr="000D3829" w:rsidRDefault="000D3829" w:rsidP="000D3829">
      <w:pPr>
        <w:widowControl w:val="0"/>
        <w:tabs>
          <w:tab w:val="left" w:pos="945"/>
        </w:tabs>
        <w:autoSpaceDE w:val="0"/>
        <w:autoSpaceDN w:val="0"/>
        <w:spacing w:after="0" w:line="256" w:lineRule="auto"/>
        <w:ind w:right="1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12. СО НКО, подавшая заявку,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22C37F3D" w14:textId="77777777" w:rsidR="000D3829" w:rsidRPr="000D3829" w:rsidRDefault="000D3829" w:rsidP="000D3829">
      <w:pPr>
        <w:widowControl w:val="0"/>
        <w:tabs>
          <w:tab w:val="left" w:pos="1330"/>
        </w:tabs>
        <w:autoSpaceDE w:val="0"/>
        <w:autoSpaceDN w:val="0"/>
        <w:spacing w:before="36" w:after="0" w:line="230" w:lineRule="auto"/>
        <w:ind w:right="2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13. СО НКО вправе представить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не более одной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заявки на отбор. При подаче двух и более заявок вторая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и последующие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заявки не допускаются</w:t>
      </w:r>
      <w:r w:rsidRPr="000D382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до отбора.</w:t>
      </w:r>
    </w:p>
    <w:p w14:paraId="40F5049A" w14:textId="77777777" w:rsidR="000D3829" w:rsidRPr="000D3829" w:rsidRDefault="000D3829" w:rsidP="000D3829">
      <w:pPr>
        <w:widowControl w:val="0"/>
        <w:tabs>
          <w:tab w:val="left" w:pos="1457"/>
        </w:tabs>
        <w:autoSpaceDE w:val="0"/>
        <w:autoSpaceDN w:val="0"/>
        <w:spacing w:before="18" w:after="0" w:line="230" w:lineRule="auto"/>
        <w:ind w:right="2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14. СО НКО вправе отозвать заявку с электронной платформы в течение срока подачи заявок.</w:t>
      </w:r>
    </w:p>
    <w:p w14:paraId="12BE5FB0" w14:textId="77777777" w:rsidR="000D3829" w:rsidRPr="000D3829" w:rsidRDefault="000D3829" w:rsidP="000D3829">
      <w:pPr>
        <w:spacing w:before="20" w:after="0" w:line="244" w:lineRule="auto"/>
        <w:ind w:left="141" w:right="218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участником отбора осуществляется путем отзыва и подачи новой заявки. Процедура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заявки на доработку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2C69B150" w14:textId="77777777" w:rsidR="000D3829" w:rsidRPr="000D3829" w:rsidRDefault="000D3829" w:rsidP="000D3829">
      <w:pPr>
        <w:widowControl w:val="0"/>
        <w:tabs>
          <w:tab w:val="left" w:pos="1453"/>
        </w:tabs>
        <w:autoSpaceDE w:val="0"/>
        <w:autoSpaceDN w:val="0"/>
        <w:spacing w:before="1" w:after="0" w:line="279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 15. Управление</w:t>
      </w:r>
      <w:r w:rsidRPr="000D382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рассматривает</w:t>
      </w:r>
      <w:r w:rsidRPr="000D382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и</w:t>
      </w:r>
      <w:r w:rsidRPr="000D382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оценивает</w:t>
      </w:r>
      <w:r w:rsidRPr="000D382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заявки</w:t>
      </w:r>
      <w:r w:rsidRPr="000D382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</w:t>
      </w:r>
      <w:r w:rsidRPr="000D382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proofErr w:type="gramStart"/>
      <w:r w:rsidRPr="000D382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0D382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пунктами</w:t>
      </w:r>
      <w:proofErr w:type="gramEnd"/>
      <w:r w:rsidRPr="000D382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2.11- </w:t>
      </w:r>
      <w:r w:rsidRPr="000D3829">
        <w:rPr>
          <w:rFonts w:ascii="Times New Roman" w:eastAsia="Calibri" w:hAnsi="Times New Roman" w:cs="Times New Roman"/>
          <w:sz w:val="28"/>
          <w:szCs w:val="28"/>
        </w:rPr>
        <w:t>2.24</w:t>
      </w:r>
      <w:r w:rsidRPr="000D3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pacing w:val="-2"/>
          <w:sz w:val="28"/>
          <w:szCs w:val="28"/>
        </w:rPr>
        <w:t>Порядка.</w:t>
      </w:r>
    </w:p>
    <w:p w14:paraId="6DC423C0" w14:textId="77777777" w:rsidR="000D3829" w:rsidRPr="000D3829" w:rsidRDefault="000D3829" w:rsidP="000D3829">
      <w:pPr>
        <w:widowControl w:val="0"/>
        <w:tabs>
          <w:tab w:val="left" w:pos="1453"/>
        </w:tabs>
        <w:autoSpaceDE w:val="0"/>
        <w:autoSpaceDN w:val="0"/>
        <w:spacing w:before="27" w:after="0" w:line="240" w:lineRule="auto"/>
        <w:ind w:right="2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 16. Управление в срок, указанный в пункте 2.11 Порядка, принимает решение об определении заявок, допущенных к участию в отборе, и об отклонении заявок, которое оформляется постановлением администрации Гатчинского муниципального округа.</w:t>
      </w:r>
    </w:p>
    <w:p w14:paraId="189C66DA" w14:textId="77777777" w:rsidR="000D3829" w:rsidRPr="000D3829" w:rsidRDefault="000D3829" w:rsidP="000D3829">
      <w:pPr>
        <w:widowControl w:val="0"/>
        <w:tabs>
          <w:tab w:val="left" w:pos="1461"/>
        </w:tabs>
        <w:autoSpaceDE w:val="0"/>
        <w:autoSpaceDN w:val="0"/>
        <w:spacing w:before="27" w:after="0" w:line="240" w:lineRule="auto"/>
        <w:ind w:right="2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 17. В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отборов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соответствующем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году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создается экспертный совет, состав которого утверждается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Гатчинского муниципального округа. Экспертный совет осуществляет свою деятельность свою деятельность в соответствии с </w:t>
      </w:r>
      <w:hyperlink r:id="rId18" w:anchor="P433" w:history="1">
        <w:r w:rsidRPr="000D38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Положением</w:t>
        </w:r>
      </w:hyperlink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о деятельности Экспертного совета и экспертов (приложение 1 к Порядку).</w:t>
      </w:r>
    </w:p>
    <w:p w14:paraId="43227477" w14:textId="77777777" w:rsidR="000D3829" w:rsidRPr="000D3829" w:rsidRDefault="000D3829" w:rsidP="000D3829">
      <w:pPr>
        <w:widowControl w:val="0"/>
        <w:tabs>
          <w:tab w:val="left" w:pos="1461"/>
        </w:tabs>
        <w:autoSpaceDE w:val="0"/>
        <w:autoSpaceDN w:val="0"/>
        <w:spacing w:before="20" w:after="0" w:line="242" w:lineRule="auto"/>
        <w:ind w:right="2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 18. Заявки,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допущенные</w:t>
      </w:r>
      <w:r w:rsidRPr="000D3829">
        <w:rPr>
          <w:rFonts w:ascii="Times New Roman" w:eastAsia="Calibri" w:hAnsi="Times New Roman" w:cs="Times New Roman"/>
          <w:spacing w:val="64"/>
          <w:w w:val="150"/>
          <w:sz w:val="28"/>
          <w:szCs w:val="28"/>
        </w:rPr>
        <w:t xml:space="preserve"> 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к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отбору,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представляются</w:t>
      </w:r>
      <w:r w:rsidRPr="000D3829">
        <w:rPr>
          <w:rFonts w:ascii="Times New Roman" w:eastAsia="Calibri" w:hAnsi="Times New Roman" w:cs="Times New Roman"/>
          <w:spacing w:val="79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Управлением в экспертный совет.</w:t>
      </w:r>
    </w:p>
    <w:p w14:paraId="1BDAC6B5" w14:textId="77777777" w:rsidR="000D3829" w:rsidRPr="000D3829" w:rsidRDefault="000D3829" w:rsidP="000D3829">
      <w:pPr>
        <w:widowControl w:val="0"/>
        <w:tabs>
          <w:tab w:val="left" w:pos="1461"/>
        </w:tabs>
        <w:autoSpaceDE w:val="0"/>
        <w:autoSpaceDN w:val="0"/>
        <w:spacing w:before="20" w:after="0" w:line="242" w:lineRule="auto"/>
        <w:ind w:right="2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0D3829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передает</w:t>
      </w:r>
      <w:proofErr w:type="gramEnd"/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 экспертный совет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заявки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и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прилагаемые</w:t>
      </w:r>
      <w:r w:rsidRPr="000D382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к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ним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</w:t>
      </w:r>
      <w:r w:rsidRPr="000D3829">
        <w:rPr>
          <w:rFonts w:ascii="Times New Roman" w:eastAsia="Calibri" w:hAnsi="Times New Roman" w:cs="Times New Roman"/>
          <w:sz w:val="28"/>
          <w:szCs w:val="28"/>
        </w:rPr>
        <w:t>документы для оценки.</w:t>
      </w:r>
    </w:p>
    <w:p w14:paraId="3305E08D" w14:textId="77777777" w:rsidR="000D3829" w:rsidRPr="000D3829" w:rsidRDefault="000D3829" w:rsidP="000D3829">
      <w:pPr>
        <w:spacing w:before="10" w:after="0" w:line="244" w:lineRule="auto"/>
        <w:ind w:left="147" w:right="249" w:firstLine="6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заявок экспертным советом проводится в соответствии с Методическими рекомендациями по оценке заявок (Приложение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Порядку).</w:t>
      </w:r>
    </w:p>
    <w:p w14:paraId="0384500D" w14:textId="77777777" w:rsidR="000D3829" w:rsidRPr="000D3829" w:rsidRDefault="000D3829" w:rsidP="000D3829">
      <w:pPr>
        <w:spacing w:after="0" w:line="240" w:lineRule="auto"/>
        <w:ind w:left="132" w:right="212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осуществляет свои полномочия в части определения среднего балла и формирования рейтингов участников отбора, выдачи рекомендаций по вопросу перераспределения ассигнований и о внесении изменений в календарный план проекта и(или) об уменьшении запрашиваемой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соответствии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Порядком.</w:t>
      </w:r>
    </w:p>
    <w:p w14:paraId="05FFB980" w14:textId="77777777" w:rsidR="000D3829" w:rsidRPr="000D3829" w:rsidRDefault="000D3829" w:rsidP="000D3829">
      <w:pPr>
        <w:spacing w:after="0" w:line="240" w:lineRule="auto"/>
        <w:ind w:left="133" w:right="202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предоставляемой субсидии определяется в соответствии с пунктом 3.3 </w:t>
      </w:r>
      <w:r w:rsidRPr="000D38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Порядка.</w:t>
      </w:r>
    </w:p>
    <w:p w14:paraId="3E7C0E82" w14:textId="77777777" w:rsidR="000D3829" w:rsidRPr="000D3829" w:rsidRDefault="000D3829" w:rsidP="000D3829">
      <w:pPr>
        <w:widowControl w:val="0"/>
        <w:tabs>
          <w:tab w:val="left" w:pos="1461"/>
        </w:tabs>
        <w:autoSpaceDE w:val="0"/>
        <w:autoSpaceDN w:val="0"/>
        <w:spacing w:before="25" w:after="0" w:line="230" w:lineRule="auto"/>
        <w:ind w:right="2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19. Решения экспертного совета принимаются простым большинством голосов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и отражаются в протоколе заседания экспертного совета.</w:t>
      </w:r>
    </w:p>
    <w:p w14:paraId="3845751B" w14:textId="77777777" w:rsidR="000D3829" w:rsidRPr="000D3829" w:rsidRDefault="000D3829" w:rsidP="000D3829">
      <w:pPr>
        <w:widowControl w:val="0"/>
        <w:tabs>
          <w:tab w:val="left" w:pos="1462"/>
        </w:tabs>
        <w:autoSpaceDE w:val="0"/>
        <w:autoSpaceDN w:val="0"/>
        <w:spacing w:before="2" w:after="0" w:line="240" w:lineRule="auto"/>
        <w:ind w:right="1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 20. Решение о предоставлении субсидии или об отказе в предоставлении субсидии принимается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на основании протокола заседания экспертного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совета и оформляется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Гатчинского муниципального округа, проект которого готовит Управление в течение пяти календарных дней со дня проведения заседания экспертного совета.</w:t>
      </w:r>
    </w:p>
    <w:p w14:paraId="5BAA6B84" w14:textId="77777777" w:rsidR="000D3829" w:rsidRPr="000D3829" w:rsidRDefault="000D3829" w:rsidP="000D3829">
      <w:pPr>
        <w:spacing w:before="10" w:after="0" w:line="240" w:lineRule="auto"/>
        <w:ind w:left="136" w:right="79"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Победитель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должен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не позднее</w:t>
      </w:r>
      <w:r w:rsidRPr="000D3829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3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0</w:t>
      </w:r>
      <w:r w:rsidRPr="000D3829">
        <w:rPr>
          <w:rFonts w:ascii="Times New Roman" w:eastAsia="Times New Roman" w:hAnsi="Times New Roman" w:cs="Times New Roman"/>
          <w:spacing w:val="24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рабочих</w:t>
      </w:r>
      <w:r w:rsidRPr="000D3829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дней</w:t>
      </w:r>
      <w:r w:rsidRPr="000D3829">
        <w:rPr>
          <w:rFonts w:ascii="Times New Roman" w:eastAsia="Times New Roman" w:hAnsi="Times New Roman" w:cs="Times New Roman"/>
          <w:spacing w:val="40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со</w:t>
      </w:r>
      <w:r w:rsidRPr="000D3829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дня</w:t>
      </w:r>
      <w:r w:rsidRPr="000D3829">
        <w:rPr>
          <w:rFonts w:ascii="Times New Roman" w:eastAsia="Times New Roman" w:hAnsi="Times New Roman" w:cs="Times New Roman"/>
          <w:spacing w:val="40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принятия</w:t>
      </w:r>
      <w:r w:rsidRPr="000D3829">
        <w:rPr>
          <w:rFonts w:ascii="Times New Roman" w:eastAsia="Times New Roman" w:hAnsi="Times New Roman" w:cs="Times New Roman"/>
          <w:spacing w:val="38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решения</w:t>
      </w:r>
      <w:r w:rsidRPr="000D3829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о</w:t>
      </w:r>
      <w:r w:rsidRPr="000D3829">
        <w:rPr>
          <w:rFonts w:ascii="Times New Roman" w:eastAsia="Times New Roman" w:hAnsi="Times New Roman" w:cs="Times New Roman"/>
          <w:spacing w:val="25"/>
          <w:w w:val="11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lastRenderedPageBreak/>
        <w:t xml:space="preserve">предоставлении субсидии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типовой форме, утвержденной Комитетом финансов Гатчинского муниципального округа</w:t>
      </w:r>
      <w:r w:rsidRPr="000D3829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.</w:t>
      </w:r>
    </w:p>
    <w:p w14:paraId="33EB9792" w14:textId="77777777" w:rsidR="000D3829" w:rsidRPr="000D3829" w:rsidRDefault="000D3829" w:rsidP="000D3829">
      <w:pPr>
        <w:spacing w:before="63" w:after="0" w:line="240" w:lineRule="auto"/>
        <w:ind w:left="140" w:right="199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3829">
        <w:rPr>
          <w:rFonts w:ascii="Times New Roman" w:eastAsia="Times New Roman" w:hAnsi="Times New Roman" w:cs="Times New Roman"/>
          <w:spacing w:val="62"/>
          <w:w w:val="150"/>
          <w:sz w:val="28"/>
          <w:szCs w:val="28"/>
          <w:lang w:eastAsia="ru-RU"/>
        </w:rPr>
        <w:t xml:space="preserve">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0D3829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ru-RU"/>
        </w:rPr>
        <w:t xml:space="preserve">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неподписания</w:t>
      </w:r>
      <w:r w:rsidRPr="000D3829">
        <w:rPr>
          <w:rFonts w:ascii="Times New Roman" w:eastAsia="Times New Roman" w:hAnsi="Times New Roman" w:cs="Times New Roman"/>
          <w:spacing w:val="68"/>
          <w:w w:val="150"/>
          <w:sz w:val="28"/>
          <w:szCs w:val="28"/>
          <w:lang w:eastAsia="ru-RU"/>
        </w:rPr>
        <w:t xml:space="preserve">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 w:rsidRPr="000D3829">
        <w:rPr>
          <w:rFonts w:ascii="Times New Roman" w:eastAsia="Times New Roman" w:hAnsi="Times New Roman" w:cs="Times New Roman"/>
          <w:spacing w:val="67"/>
          <w:w w:val="150"/>
          <w:sz w:val="28"/>
          <w:szCs w:val="28"/>
          <w:lang w:eastAsia="ru-RU"/>
        </w:rPr>
        <w:t xml:space="preserve">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0D3829">
        <w:rPr>
          <w:rFonts w:ascii="Times New Roman" w:eastAsia="Times New Roman" w:hAnsi="Times New Roman" w:cs="Times New Roman"/>
          <w:spacing w:val="62"/>
          <w:w w:val="150"/>
          <w:sz w:val="28"/>
          <w:szCs w:val="28"/>
          <w:lang w:eastAsia="ru-RU"/>
        </w:rPr>
        <w:t xml:space="preserve">   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 срок, указанный в абзаце первом настоящего пункта, он считается уклонившимся от заключения соглашения.</w:t>
      </w:r>
    </w:p>
    <w:p w14:paraId="7022961A" w14:textId="77777777" w:rsidR="000D3829" w:rsidRPr="000D3829" w:rsidRDefault="000D3829" w:rsidP="000D3829">
      <w:pPr>
        <w:widowControl w:val="0"/>
        <w:tabs>
          <w:tab w:val="left" w:pos="1463"/>
        </w:tabs>
        <w:autoSpaceDE w:val="0"/>
        <w:autoSpaceDN w:val="0"/>
        <w:spacing w:before="17" w:after="0" w:line="230" w:lineRule="auto"/>
        <w:ind w:right="1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22. Решение о предоставлении субсидии, протокол заседания экспертного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совета в течение пяти календарных дней со дня подписания протокола председательствующим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Гатчинского муниципального округа в сети Интернет.</w:t>
      </w:r>
    </w:p>
    <w:p w14:paraId="79E54A05" w14:textId="77777777" w:rsidR="000D3829" w:rsidRPr="000D3829" w:rsidRDefault="000D3829" w:rsidP="000D3829">
      <w:pPr>
        <w:widowControl w:val="0"/>
        <w:tabs>
          <w:tab w:val="left" w:pos="1463"/>
        </w:tabs>
        <w:autoSpaceDE w:val="0"/>
        <w:autoSpaceDN w:val="0"/>
        <w:spacing w:before="17" w:after="0" w:line="230" w:lineRule="auto"/>
        <w:ind w:right="1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23. Установить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подлежащий</w:t>
      </w:r>
      <w:r w:rsidRPr="000D3829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распределению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на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отборе: 5 200</w:t>
      </w:r>
      <w:r w:rsidRPr="000D382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000,00</w:t>
      </w:r>
      <w:r w:rsidRPr="000D3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(Пять миллионов двести тысяч)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00 копеек.</w:t>
      </w:r>
    </w:p>
    <w:p w14:paraId="6C559547" w14:textId="77777777" w:rsidR="000D3829" w:rsidRPr="000D3829" w:rsidRDefault="000D3829" w:rsidP="000D3829">
      <w:pPr>
        <w:widowControl w:val="0"/>
        <w:tabs>
          <w:tab w:val="left" w:pos="1463"/>
        </w:tabs>
        <w:autoSpaceDE w:val="0"/>
        <w:autoSpaceDN w:val="0"/>
        <w:spacing w:before="17" w:after="0" w:line="230" w:lineRule="auto"/>
        <w:ind w:right="1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29">
        <w:rPr>
          <w:rFonts w:ascii="Times New Roman" w:eastAsia="Calibri" w:hAnsi="Times New Roman" w:cs="Times New Roman"/>
          <w:sz w:val="28"/>
          <w:szCs w:val="28"/>
        </w:rPr>
        <w:t xml:space="preserve">         24. Разъяснения положений объявления предоставляются</w:t>
      </w:r>
      <w:r w:rsidRPr="000D38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Управлением в течение срока приема заявки по письменному обращению участника отбора в течение семи рабочих дней с даты регистрации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соответствующего обращения</w:t>
      </w:r>
      <w:r w:rsidRPr="000D382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D3829">
        <w:rPr>
          <w:rFonts w:ascii="Times New Roman" w:eastAsia="Calibri" w:hAnsi="Times New Roman" w:cs="Times New Roman"/>
          <w:sz w:val="28"/>
          <w:szCs w:val="28"/>
        </w:rPr>
        <w:t>в Управление.</w:t>
      </w:r>
    </w:p>
    <w:p w14:paraId="2A4CC18D" w14:textId="77777777" w:rsidR="000D3829" w:rsidRPr="000D3829" w:rsidRDefault="000D3829" w:rsidP="000D3829">
      <w:pPr>
        <w:spacing w:before="2" w:after="0" w:line="240" w:lineRule="auto"/>
        <w:ind w:left="142" w:right="220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также вправе обратиться в Управление с письменным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разъяснениями положений объявления о проведении отбора по телефону: 8(81371)353-40 или по электронной</w:t>
      </w:r>
      <w:r w:rsidRPr="000D38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 orgnas@gmolo.ru.</w:t>
      </w:r>
    </w:p>
    <w:p w14:paraId="03FBCD70" w14:textId="77777777" w:rsidR="000D3829" w:rsidRPr="005771FF" w:rsidRDefault="000D3829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935"/>
    <w:multiLevelType w:val="hybridMultilevel"/>
    <w:tmpl w:val="D9820CEE"/>
    <w:lvl w:ilvl="0" w:tplc="6DFE0B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F1F20"/>
    <w:multiLevelType w:val="multilevel"/>
    <w:tmpl w:val="0DCA64FA"/>
    <w:lvl w:ilvl="0">
      <w:start w:val="2"/>
      <w:numFmt w:val="decimal"/>
      <w:lvlText w:val="%1."/>
      <w:lvlJc w:val="left"/>
      <w:pPr>
        <w:ind w:left="1525" w:hanging="661"/>
      </w:pPr>
      <w:rPr>
        <w:spacing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793"/>
      </w:pPr>
      <w:rPr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457" w:hanging="7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5" w:hanging="7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3" w:hanging="7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1" w:hanging="7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08" w:hanging="7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6" w:hanging="7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4" w:hanging="793"/>
      </w:pPr>
      <w:rPr>
        <w:lang w:val="ru-RU" w:eastAsia="en-US" w:bidi="ar-SA"/>
      </w:rPr>
    </w:lvl>
  </w:abstractNum>
  <w:num w:numId="1" w16cid:durableId="1009022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20556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D3829"/>
    <w:rsid w:val="0037430D"/>
    <w:rsid w:val="00791485"/>
    <w:rsid w:val="00883CA0"/>
    <w:rsid w:val="0096086D"/>
    <w:rsid w:val="0098363E"/>
    <w:rsid w:val="00AD093D"/>
    <w:rsid w:val="00C73573"/>
    <w:rsid w:val="00EA483A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6625&amp;dst=100105" TargetMode="External"/><Relationship Id="rId13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18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023&amp;dst=134" TargetMode="External"/><Relationship Id="rId12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11" Type="http://schemas.openxmlformats.org/officeDocument/2006/relationships/hyperlink" Target="https://login.consultant.ru/link/?req=doc&amp;base=LAW&amp;n=487024&amp;dst=5769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Relationship Id="rId14" Type="http://schemas.openxmlformats.org/officeDocument/2006/relationships/hyperlink" Target="file:///C:\Users\mashb2\Downloads\&#1055;&#1086;&#1089;&#1090;&#1072;&#1085;&#1086;&#1074;&#1083;&#1077;&#1085;&#1080;&#1077;%20&#1086;%20&#1087;&#1088;&#1086;&#1074;&#1077;&#1076;&#1077;&#1085;&#1080;&#1080;%20&#1086;&#1090;&#1073;&#1086;&#1088;&#1072;%20&#1089;&#1086;&#1094;-&#1076;&#1086;&#1089;&#1091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15424</Characters>
  <Application>Microsoft Office Word</Application>
  <DocSecurity>0</DocSecurity>
  <Lines>128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2025-02-25T07:37:00Z</cp:lastPrinted>
  <dcterms:created xsi:type="dcterms:W3CDTF">2025-02-25T07:38:00Z</dcterms:created>
  <dcterms:modified xsi:type="dcterms:W3CDTF">2025-02-25T07:38:00Z</dcterms:modified>
</cp:coreProperties>
</file>