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3BF59" w14:textId="77777777" w:rsidR="00EA483A" w:rsidRDefault="00EA483A" w:rsidP="00EA483A">
      <w:pPr>
        <w:jc w:val="center"/>
        <w:rPr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 wp14:anchorId="0A77164F" wp14:editId="159F9477">
            <wp:extent cx="600075" cy="743428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тог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526" cy="784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70629F" w14:textId="77777777" w:rsidR="00EA483A" w:rsidRDefault="00EA483A" w:rsidP="00EA483A">
      <w:pPr>
        <w:jc w:val="center"/>
        <w:rPr>
          <w:sz w:val="2"/>
          <w:szCs w:val="2"/>
        </w:rPr>
      </w:pPr>
    </w:p>
    <w:p w14:paraId="29842476" w14:textId="77777777" w:rsidR="00EA483A" w:rsidRPr="0036366B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636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АДМИНИСТРАЦИЯ ГАТЧИНСКОГО МУНИЦИПАЛЬНОГО ОКРУГА</w:t>
      </w:r>
    </w:p>
    <w:p w14:paraId="4D778D45" w14:textId="77777777" w:rsidR="00EA483A" w:rsidRPr="0036366B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636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ЛЕНИНГРАДСКОЙ ОБЛАСТИ</w:t>
      </w:r>
    </w:p>
    <w:p w14:paraId="7E737810" w14:textId="77777777" w:rsidR="00EA483A" w:rsidRPr="00292C88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2ED20283" w14:textId="0ABC24FE" w:rsidR="00EA483A" w:rsidRPr="00292C88" w:rsidRDefault="00EA483A" w:rsidP="00EA483A">
      <w:pPr>
        <w:pStyle w:val="20"/>
        <w:keepNext/>
        <w:keepLines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0" w:name="bookmark61"/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bookmarkEnd w:id="0"/>
    </w:p>
    <w:p w14:paraId="49B72971" w14:textId="77777777" w:rsidR="00EA483A" w:rsidRPr="00292C88" w:rsidRDefault="00EA483A" w:rsidP="00EA483A">
      <w:pPr>
        <w:pStyle w:val="20"/>
        <w:keepNext/>
        <w:keepLines/>
        <w:ind w:firstLine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12BDA354" w14:textId="42A857D1" w:rsidR="00EA483A" w:rsidRPr="00583B5D" w:rsidRDefault="00EA483A" w:rsidP="00EA483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83B5D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AF2A6C">
        <w:rPr>
          <w:rFonts w:ascii="Times New Roman" w:hAnsi="Times New Roman"/>
          <w:sz w:val="28"/>
          <w:szCs w:val="28"/>
          <w:lang w:eastAsia="ru-RU"/>
        </w:rPr>
        <w:t>25.02.2025</w:t>
      </w:r>
      <w:r w:rsidR="00AF2A6C">
        <w:rPr>
          <w:rFonts w:ascii="Times New Roman" w:hAnsi="Times New Roman"/>
          <w:sz w:val="28"/>
          <w:szCs w:val="28"/>
          <w:lang w:eastAsia="ru-RU"/>
        </w:rPr>
        <w:tab/>
      </w:r>
      <w:r w:rsidR="00AF2A6C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AF2A6C">
        <w:rPr>
          <w:rFonts w:ascii="Times New Roman" w:hAnsi="Times New Roman"/>
          <w:sz w:val="28"/>
          <w:szCs w:val="28"/>
          <w:lang w:eastAsia="ru-RU"/>
        </w:rPr>
        <w:t>1226</w:t>
      </w:r>
    </w:p>
    <w:p w14:paraId="102F87BD" w14:textId="77777777" w:rsidR="00EA483A" w:rsidRPr="005771FF" w:rsidRDefault="00EA483A" w:rsidP="00EA483A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</w:pPr>
    </w:p>
    <w:p w14:paraId="7A2E9264" w14:textId="77777777" w:rsidR="004B4F3D" w:rsidRDefault="004B4F3D" w:rsidP="004B4F3D">
      <w:pPr>
        <w:pStyle w:val="1"/>
        <w:tabs>
          <w:tab w:val="left" w:pos="3792"/>
          <w:tab w:val="left" w:pos="7550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ectPr w:rsidR="004B4F3D">
          <w:pgSz w:w="11906" w:h="16838"/>
          <w:pgMar w:top="1134" w:right="851" w:bottom="851" w:left="1701" w:header="709" w:footer="709" w:gutter="0"/>
          <w:cols w:space="720"/>
        </w:sectPr>
      </w:pPr>
    </w:p>
    <w:p w14:paraId="0FD258E2" w14:textId="589722AA" w:rsidR="004B4F3D" w:rsidRPr="004B4F3D" w:rsidRDefault="004B4F3D" w:rsidP="004B4F3D">
      <w:pPr>
        <w:pStyle w:val="1"/>
        <w:tabs>
          <w:tab w:val="left" w:pos="3792"/>
          <w:tab w:val="left" w:pos="7550"/>
        </w:tabs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4B4F3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Об утверждении бюджетного прогноза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4F3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Гатчинского муниципального округа на период до 2030 года</w:t>
      </w:r>
    </w:p>
    <w:p w14:paraId="67B2F55F" w14:textId="77777777" w:rsidR="004B4F3D" w:rsidRDefault="004B4F3D" w:rsidP="004B4F3D">
      <w:pPr>
        <w:pStyle w:val="1"/>
        <w:tabs>
          <w:tab w:val="left" w:pos="3792"/>
          <w:tab w:val="left" w:pos="7550"/>
        </w:tabs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ectPr w:rsidR="004B4F3D" w:rsidSect="004B4F3D">
          <w:type w:val="continuous"/>
          <w:pgSz w:w="11906" w:h="16838"/>
          <w:pgMar w:top="1134" w:right="6094" w:bottom="851" w:left="1701" w:header="709" w:footer="709" w:gutter="0"/>
          <w:cols w:space="720"/>
        </w:sectPr>
      </w:pPr>
    </w:p>
    <w:p w14:paraId="13A8914C" w14:textId="77777777" w:rsidR="004B4F3D" w:rsidRPr="004B4F3D" w:rsidRDefault="004B4F3D" w:rsidP="004B4F3D">
      <w:pPr>
        <w:pStyle w:val="1"/>
        <w:tabs>
          <w:tab w:val="left" w:pos="3792"/>
          <w:tab w:val="left" w:pos="7550"/>
        </w:tabs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4ACC0142" w14:textId="77777777" w:rsidR="004B4F3D" w:rsidRDefault="004B4F3D" w:rsidP="004B4F3D">
      <w:pPr>
        <w:pStyle w:val="1"/>
        <w:tabs>
          <w:tab w:val="left" w:pos="3792"/>
          <w:tab w:val="left" w:pos="755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B4F3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28.06.2014 № 172-ФЗ «О стратегическом планировании в Российской Федерации», областным законом Ленинградской области от 27.07.2015 № 82-оз «О стратегическом планировании в Ленинградской области», в целях реализации решения совета депутатов Гатчинского муниципального округа от 13.09.2024 № 10 «О вопросах правопреемства органов местного самоуправления», в соответствии с Уставом  муниципального образования Гатчинский муниципальный округ Ленинградской области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</w:t>
      </w:r>
    </w:p>
    <w:p w14:paraId="1A7B70D1" w14:textId="6094E2C1" w:rsidR="004B4F3D" w:rsidRPr="004B4F3D" w:rsidRDefault="004B4F3D" w:rsidP="004B4F3D">
      <w:pPr>
        <w:pStyle w:val="1"/>
        <w:tabs>
          <w:tab w:val="left" w:pos="3792"/>
          <w:tab w:val="left" w:pos="7550"/>
        </w:tabs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B4F3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ПОСТАНОВЛЯЕТ:</w:t>
      </w:r>
    </w:p>
    <w:p w14:paraId="037DD389" w14:textId="77777777" w:rsidR="004B4F3D" w:rsidRPr="004B4F3D" w:rsidRDefault="004B4F3D" w:rsidP="004B4F3D">
      <w:pPr>
        <w:pStyle w:val="1"/>
        <w:numPr>
          <w:ilvl w:val="0"/>
          <w:numId w:val="1"/>
        </w:numPr>
        <w:tabs>
          <w:tab w:val="left" w:pos="1134"/>
          <w:tab w:val="left" w:pos="7550"/>
        </w:tabs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4B4F3D"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  <w:t>Утвердить бюджетный прогноз Гатчинского муниципального округа на период до 2030 года согласно Приложению к настоящему постановлению.</w:t>
      </w:r>
    </w:p>
    <w:p w14:paraId="0D28EE63" w14:textId="085F4C32" w:rsidR="004B4F3D" w:rsidRPr="004B4F3D" w:rsidRDefault="004B4F3D" w:rsidP="004B4F3D">
      <w:pPr>
        <w:pStyle w:val="1"/>
        <w:numPr>
          <w:ilvl w:val="0"/>
          <w:numId w:val="1"/>
        </w:numPr>
        <w:tabs>
          <w:tab w:val="left" w:pos="1134"/>
          <w:tab w:val="left" w:pos="7550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B4F3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Настоящее постановление вступает в силу с момента подписания и подлежит размещению на официальном сайте Гатчинского муниципального округа в информационно-телекоммуникационной сети «Интернет».</w:t>
      </w:r>
    </w:p>
    <w:p w14:paraId="764E079B" w14:textId="77777777" w:rsidR="004B4F3D" w:rsidRPr="004B4F3D" w:rsidRDefault="004B4F3D" w:rsidP="004B4F3D">
      <w:pPr>
        <w:pStyle w:val="1"/>
        <w:numPr>
          <w:ilvl w:val="0"/>
          <w:numId w:val="1"/>
        </w:numPr>
        <w:tabs>
          <w:tab w:val="left" w:pos="1134"/>
          <w:tab w:val="left" w:pos="7550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B4F3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Контроль исполнения постановления возложить на заместителя главы администрации Гатчинского муниципального округа по финансовой политике и муниципальному контролю И.В. Носкова.</w:t>
      </w:r>
    </w:p>
    <w:p w14:paraId="2A86B5A1" w14:textId="77777777" w:rsidR="004B4F3D" w:rsidRDefault="004B4F3D" w:rsidP="004B4F3D">
      <w:pPr>
        <w:pStyle w:val="1"/>
        <w:tabs>
          <w:tab w:val="left" w:pos="3792"/>
          <w:tab w:val="left" w:pos="755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6C6C5E0F" w14:textId="77777777" w:rsidR="004B4F3D" w:rsidRPr="004B4F3D" w:rsidRDefault="004B4F3D" w:rsidP="004B4F3D">
      <w:pPr>
        <w:pStyle w:val="1"/>
        <w:tabs>
          <w:tab w:val="left" w:pos="3792"/>
          <w:tab w:val="left" w:pos="755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0CF29FC2" w14:textId="77777777" w:rsidR="004B4F3D" w:rsidRPr="004B4F3D" w:rsidRDefault="004B4F3D" w:rsidP="004B4F3D">
      <w:pPr>
        <w:pStyle w:val="1"/>
        <w:tabs>
          <w:tab w:val="left" w:pos="3792"/>
          <w:tab w:val="left" w:pos="7550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1F623CF3" w14:textId="77777777" w:rsidR="004B4F3D" w:rsidRDefault="004B4F3D" w:rsidP="004B4F3D">
      <w:pPr>
        <w:pStyle w:val="1"/>
        <w:tabs>
          <w:tab w:val="left" w:pos="3792"/>
          <w:tab w:val="left" w:pos="7550"/>
        </w:tabs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B4F3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Глава администрации </w:t>
      </w:r>
    </w:p>
    <w:p w14:paraId="172A6E11" w14:textId="39B009C1" w:rsidR="004B4F3D" w:rsidRPr="004B4F3D" w:rsidRDefault="004B4F3D" w:rsidP="004B4F3D">
      <w:pPr>
        <w:pStyle w:val="1"/>
        <w:tabs>
          <w:tab w:val="left" w:pos="3792"/>
          <w:tab w:val="left" w:pos="7550"/>
        </w:tabs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B4F3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Гатчинского муниципального округа                              </w:t>
      </w:r>
      <w:r w:rsidRPr="004B4F3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 Л.Н. </w:t>
      </w:r>
      <w:proofErr w:type="spellStart"/>
      <w:r w:rsidRPr="004B4F3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Нещадим</w:t>
      </w:r>
      <w:proofErr w:type="spellEnd"/>
    </w:p>
    <w:p w14:paraId="51CD399F" w14:textId="77777777" w:rsidR="004B4F3D" w:rsidRDefault="004B4F3D" w:rsidP="004B4F3D">
      <w:pPr>
        <w:pStyle w:val="1"/>
        <w:tabs>
          <w:tab w:val="left" w:pos="3792"/>
          <w:tab w:val="left" w:pos="7550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298B4CD5" w14:textId="77777777" w:rsidR="004B4F3D" w:rsidRDefault="004B4F3D" w:rsidP="004B4F3D">
      <w:pPr>
        <w:pStyle w:val="1"/>
        <w:tabs>
          <w:tab w:val="left" w:pos="3792"/>
          <w:tab w:val="left" w:pos="7550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492E31B9" w14:textId="77777777" w:rsidR="004B4F3D" w:rsidRPr="004B4F3D" w:rsidRDefault="004B4F3D" w:rsidP="004B4F3D">
      <w:pPr>
        <w:pStyle w:val="1"/>
        <w:tabs>
          <w:tab w:val="left" w:pos="3792"/>
          <w:tab w:val="left" w:pos="7550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4928727C" w14:textId="77777777" w:rsidR="004B4F3D" w:rsidRPr="004B4F3D" w:rsidRDefault="004B4F3D" w:rsidP="004B4F3D">
      <w:pPr>
        <w:pStyle w:val="1"/>
        <w:tabs>
          <w:tab w:val="left" w:pos="3792"/>
          <w:tab w:val="left" w:pos="7550"/>
        </w:tabs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2FBCE434" w14:textId="77777777" w:rsidR="004B4F3D" w:rsidRPr="004B4F3D" w:rsidRDefault="004B4F3D" w:rsidP="004B4F3D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4B4F3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Орехова Л.И. </w:t>
      </w:r>
    </w:p>
    <w:p w14:paraId="7C8B5A9B" w14:textId="77777777" w:rsidR="004B4F3D" w:rsidRDefault="004B4F3D" w:rsidP="004B4F3D">
      <w:pPr>
        <w:pStyle w:val="1"/>
        <w:tabs>
          <w:tab w:val="left" w:pos="3792"/>
          <w:tab w:val="left" w:pos="7550"/>
        </w:tabs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742CEFF3" w14:textId="77777777" w:rsidR="004B4F3D" w:rsidRDefault="004B4F3D" w:rsidP="004B4F3D">
      <w:pPr>
        <w:pStyle w:val="1"/>
        <w:tabs>
          <w:tab w:val="left" w:pos="3792"/>
          <w:tab w:val="left" w:pos="7550"/>
        </w:tabs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0794BD55" w14:textId="77777777" w:rsidR="004B4F3D" w:rsidRDefault="004B4F3D" w:rsidP="004B4F3D">
      <w:pPr>
        <w:pStyle w:val="1"/>
        <w:tabs>
          <w:tab w:val="left" w:pos="3792"/>
          <w:tab w:val="left" w:pos="7550"/>
        </w:tabs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091FE399" w14:textId="77777777" w:rsidR="004B4F3D" w:rsidRPr="004B4F3D" w:rsidRDefault="004B4F3D" w:rsidP="004B4F3D">
      <w:pPr>
        <w:pStyle w:val="1"/>
        <w:tabs>
          <w:tab w:val="left" w:pos="3792"/>
          <w:tab w:val="left" w:pos="7550"/>
        </w:tabs>
        <w:jc w:val="righ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4B4F3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Приложение</w:t>
      </w:r>
    </w:p>
    <w:p w14:paraId="276B1EA7" w14:textId="77777777" w:rsidR="004B4F3D" w:rsidRPr="004B4F3D" w:rsidRDefault="004B4F3D" w:rsidP="004B4F3D">
      <w:pPr>
        <w:pStyle w:val="1"/>
        <w:tabs>
          <w:tab w:val="left" w:pos="3792"/>
          <w:tab w:val="left" w:pos="7550"/>
        </w:tabs>
        <w:jc w:val="righ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4B4F3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 постановлению администрации</w:t>
      </w:r>
    </w:p>
    <w:p w14:paraId="5383BDBD" w14:textId="77777777" w:rsidR="004B4F3D" w:rsidRPr="004B4F3D" w:rsidRDefault="004B4F3D" w:rsidP="004B4F3D">
      <w:pPr>
        <w:pStyle w:val="1"/>
        <w:tabs>
          <w:tab w:val="left" w:pos="3792"/>
          <w:tab w:val="left" w:pos="7550"/>
        </w:tabs>
        <w:jc w:val="righ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4B4F3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Гатчинского муниципального округа</w:t>
      </w:r>
    </w:p>
    <w:p w14:paraId="0012EA09" w14:textId="5FFE5944" w:rsidR="004B4F3D" w:rsidRPr="004B4F3D" w:rsidRDefault="004B4F3D" w:rsidP="004B4F3D">
      <w:pPr>
        <w:pStyle w:val="1"/>
        <w:tabs>
          <w:tab w:val="left" w:pos="3792"/>
          <w:tab w:val="left" w:pos="7550"/>
        </w:tabs>
        <w:jc w:val="righ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4B4F3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от </w:t>
      </w:r>
      <w:r w:rsidR="00AF2A6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25.02.2025</w:t>
      </w:r>
      <w:r w:rsidRPr="004B4F3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№</w:t>
      </w:r>
      <w:r w:rsidR="00AF2A6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1226</w:t>
      </w:r>
    </w:p>
    <w:p w14:paraId="70A8FDBC" w14:textId="77777777" w:rsidR="004B4F3D" w:rsidRPr="004B4F3D" w:rsidRDefault="004B4F3D" w:rsidP="004B4F3D">
      <w:pPr>
        <w:pStyle w:val="1"/>
        <w:tabs>
          <w:tab w:val="left" w:pos="3792"/>
          <w:tab w:val="left" w:pos="7550"/>
        </w:tabs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14:paraId="1E1B046B" w14:textId="3462C402" w:rsidR="004B4F3D" w:rsidRPr="004B4F3D" w:rsidRDefault="004B4F3D" w:rsidP="004B4F3D">
      <w:pPr>
        <w:pStyle w:val="1"/>
        <w:tabs>
          <w:tab w:val="left" w:pos="3792"/>
          <w:tab w:val="left" w:pos="7550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4B4F3D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Бюджетный прогноз Гатчинского муниципального округа</w:t>
      </w:r>
    </w:p>
    <w:p w14:paraId="0D854C60" w14:textId="77777777" w:rsidR="004B4F3D" w:rsidRPr="004B4F3D" w:rsidRDefault="004B4F3D" w:rsidP="004B4F3D">
      <w:pPr>
        <w:pStyle w:val="1"/>
        <w:tabs>
          <w:tab w:val="left" w:pos="3792"/>
          <w:tab w:val="left" w:pos="7550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4B4F3D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на период до 2030 года</w:t>
      </w:r>
    </w:p>
    <w:p w14:paraId="4DCFA7A3" w14:textId="77777777" w:rsidR="004B4F3D" w:rsidRPr="004B4F3D" w:rsidRDefault="004B4F3D" w:rsidP="004B4F3D">
      <w:pPr>
        <w:pStyle w:val="1"/>
        <w:tabs>
          <w:tab w:val="left" w:pos="3792"/>
          <w:tab w:val="left" w:pos="7550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14:paraId="325EEADD" w14:textId="77777777" w:rsidR="004B4F3D" w:rsidRPr="004B4F3D" w:rsidRDefault="004B4F3D" w:rsidP="004B4F3D">
      <w:pPr>
        <w:pStyle w:val="1"/>
        <w:numPr>
          <w:ilvl w:val="0"/>
          <w:numId w:val="2"/>
        </w:numPr>
        <w:tabs>
          <w:tab w:val="left" w:pos="3792"/>
          <w:tab w:val="left" w:pos="7550"/>
        </w:tabs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4B4F3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Условия формирования бюджетного прогноза Гатчинского муниципального округа до 2030 года. </w:t>
      </w:r>
    </w:p>
    <w:p w14:paraId="7E64E12B" w14:textId="77777777" w:rsidR="004B4F3D" w:rsidRPr="004B4F3D" w:rsidRDefault="004B4F3D" w:rsidP="004B4F3D">
      <w:pPr>
        <w:pStyle w:val="1"/>
        <w:tabs>
          <w:tab w:val="left" w:pos="3792"/>
          <w:tab w:val="left" w:pos="7550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7F1F3A5C" w14:textId="77777777" w:rsidR="004B4F3D" w:rsidRPr="004B4F3D" w:rsidRDefault="004B4F3D" w:rsidP="004B4F3D">
      <w:pPr>
        <w:pStyle w:val="1"/>
        <w:tabs>
          <w:tab w:val="left" w:pos="3792"/>
          <w:tab w:val="left" w:pos="7550"/>
        </w:tabs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4B4F3D"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  <w:t>Бюджетный прогноз Гатчинского муниципального округа на период до 2030 года разработан с учетом основных направлений бюджетной и налоговой политики Гатчинского муниципального округа на 2025 год и плановый период 2026 и 2027 годов, на основе показателей прогноза социально-экономического развития Гатчинского муниципального округа до 2027 года, на базе статистических данных, включая предварительные итоги социально-экономического развития Гатчинского муниципального района Ленинградской области за 1 полугодие 2024 года и ожидаемые итоги социально-экономического развития Гатчинского муниципального района Ленинградской области за 2024 год, а также с учетом сложившейся экономической ситуации, связанной с предотвращением влияния ухудшения геополитической и экономической ситуации и последствиями, связанными с проведением специальной военной операции.</w:t>
      </w:r>
    </w:p>
    <w:p w14:paraId="6C0ED27B" w14:textId="77777777" w:rsidR="004B4F3D" w:rsidRPr="004B4F3D" w:rsidRDefault="004B4F3D" w:rsidP="004B4F3D">
      <w:pPr>
        <w:pStyle w:val="1"/>
        <w:tabs>
          <w:tab w:val="left" w:pos="3792"/>
          <w:tab w:val="left" w:pos="7550"/>
        </w:tabs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B4F3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Целью долгосрочного бюджетного планирования в Гатчинском муниципальном округе является обеспечение предсказуемости динамики доходов и расходов бюджета Гатчинского муниципального округа, что позволяет оценивать факторы, влияющие на изменение объема доходов и расходов.</w:t>
      </w:r>
    </w:p>
    <w:p w14:paraId="0FADAAA7" w14:textId="77777777" w:rsidR="004B4F3D" w:rsidRPr="004B4F3D" w:rsidRDefault="004B4F3D" w:rsidP="004B4F3D">
      <w:pPr>
        <w:pStyle w:val="1"/>
        <w:tabs>
          <w:tab w:val="left" w:pos="3792"/>
          <w:tab w:val="left" w:pos="7550"/>
        </w:tabs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B4F3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Основная задача долгосрочного бюджетного планирования состоит во </w:t>
      </w:r>
      <w:proofErr w:type="spellStart"/>
      <w:r w:rsidRPr="004B4F3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взаимоувязке</w:t>
      </w:r>
      <w:proofErr w:type="spellEnd"/>
      <w:r w:rsidRPr="004B4F3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проводимой бюджетной политики с задачами по обеспечению устойчивого экономического роста, обеспечению эффективности управления и развития гражданского общества.</w:t>
      </w:r>
    </w:p>
    <w:p w14:paraId="147886C9" w14:textId="77777777" w:rsidR="004B4F3D" w:rsidRPr="004B4F3D" w:rsidRDefault="004B4F3D" w:rsidP="004B4F3D">
      <w:pPr>
        <w:pStyle w:val="1"/>
        <w:tabs>
          <w:tab w:val="left" w:pos="3792"/>
          <w:tab w:val="left" w:pos="7550"/>
        </w:tabs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B4F3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При формировании бюджетного прогноза были реализованы следующие мероприятия:</w:t>
      </w:r>
    </w:p>
    <w:p w14:paraId="6ED796BF" w14:textId="77777777" w:rsidR="004B4F3D" w:rsidRPr="004B4F3D" w:rsidRDefault="004B4F3D" w:rsidP="004B4F3D">
      <w:pPr>
        <w:pStyle w:val="1"/>
        <w:numPr>
          <w:ilvl w:val="0"/>
          <w:numId w:val="3"/>
        </w:numPr>
        <w:tabs>
          <w:tab w:val="left" w:pos="1134"/>
          <w:tab w:val="left" w:pos="7550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B4F3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сформулированы основные направления бюджетной и налоговой политики Гатчинского муниципального округа на 2025 год и на плановый период 2026 и 2027 годов;</w:t>
      </w:r>
    </w:p>
    <w:p w14:paraId="5FBF1366" w14:textId="77777777" w:rsidR="004B4F3D" w:rsidRPr="004B4F3D" w:rsidRDefault="004B4F3D" w:rsidP="004B4F3D">
      <w:pPr>
        <w:pStyle w:val="1"/>
        <w:numPr>
          <w:ilvl w:val="0"/>
          <w:numId w:val="3"/>
        </w:numPr>
        <w:tabs>
          <w:tab w:val="left" w:pos="1134"/>
          <w:tab w:val="left" w:pos="7550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B4F3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определены предельные объемы расходов бюджета Гатчинского муниципального округа на долгосрочный период до 2030 года, в том числе по муниципальным программам Гатчинского муниципального округа;</w:t>
      </w:r>
    </w:p>
    <w:p w14:paraId="40580D31" w14:textId="77777777" w:rsidR="004B4F3D" w:rsidRPr="004B4F3D" w:rsidRDefault="004B4F3D" w:rsidP="004B4F3D">
      <w:pPr>
        <w:pStyle w:val="1"/>
        <w:numPr>
          <w:ilvl w:val="0"/>
          <w:numId w:val="3"/>
        </w:numPr>
        <w:tabs>
          <w:tab w:val="left" w:pos="1134"/>
          <w:tab w:val="left" w:pos="7550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B4F3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определены приоритетные расходы бюджета Гатчинского муниципального округа;</w:t>
      </w:r>
    </w:p>
    <w:p w14:paraId="0CFEE22D" w14:textId="77777777" w:rsidR="004B4F3D" w:rsidRPr="004B4F3D" w:rsidRDefault="004B4F3D" w:rsidP="004B4F3D">
      <w:pPr>
        <w:pStyle w:val="1"/>
        <w:numPr>
          <w:ilvl w:val="0"/>
          <w:numId w:val="3"/>
        </w:numPr>
        <w:tabs>
          <w:tab w:val="left" w:pos="1134"/>
          <w:tab w:val="left" w:pos="7550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B4F3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проведена оценка основных рисков и угроз сбалансированности бюджета Гатчинского муниципального округа, выработаны механизмы по их минимизации.</w:t>
      </w:r>
    </w:p>
    <w:p w14:paraId="547D1DFE" w14:textId="77777777" w:rsidR="004B4F3D" w:rsidRPr="004B4F3D" w:rsidRDefault="004B4F3D" w:rsidP="004B4F3D">
      <w:pPr>
        <w:pStyle w:val="1"/>
        <w:numPr>
          <w:ilvl w:val="0"/>
          <w:numId w:val="4"/>
        </w:numPr>
        <w:tabs>
          <w:tab w:val="left" w:pos="3792"/>
          <w:tab w:val="left" w:pos="7550"/>
        </w:tabs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bookmarkStart w:id="1" w:name="_Toc461786480"/>
      <w:r w:rsidRPr="004B4F3D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lastRenderedPageBreak/>
        <w:t>Прогноз основных параметров бюджета Гатчинского муниципального округа на период до 2030 года</w:t>
      </w:r>
      <w:bookmarkEnd w:id="1"/>
      <w:r w:rsidRPr="004B4F3D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.</w:t>
      </w:r>
    </w:p>
    <w:p w14:paraId="5EF489E4" w14:textId="77777777" w:rsidR="004B4F3D" w:rsidRPr="004B4F3D" w:rsidRDefault="004B4F3D" w:rsidP="004B4F3D">
      <w:pPr>
        <w:pStyle w:val="1"/>
        <w:tabs>
          <w:tab w:val="left" w:pos="3792"/>
          <w:tab w:val="left" w:pos="7550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665AC9E4" w14:textId="77777777" w:rsidR="004B4F3D" w:rsidRPr="004B4F3D" w:rsidRDefault="004B4F3D" w:rsidP="004B4F3D">
      <w:pPr>
        <w:pStyle w:val="1"/>
        <w:tabs>
          <w:tab w:val="left" w:pos="3792"/>
          <w:tab w:val="left" w:pos="7550"/>
        </w:tabs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B4F3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Расчеты объемов поступлений налоговых и неналоговых доходов в бюджет Гатчинского муниципального округа в рамках составления Бюджетного прогноза основаны на показателях долгосрочного прогноза социально-экономического развития Гатчинского муниципального района на период до 2026 года, характеризующих как общие тенденции развития экономики (объем валового регионального продукта, динамика индекса промышленного производства, объем инвестиций в основной капитал и т.д.), так и изменение макроэкономических показателей, оказывающих непосредственное влияние на объемы поступлений по основным доходным источникам бюджета:</w:t>
      </w:r>
    </w:p>
    <w:p w14:paraId="44001668" w14:textId="77777777" w:rsidR="004B4F3D" w:rsidRPr="004B4F3D" w:rsidRDefault="004B4F3D" w:rsidP="004B4F3D">
      <w:pPr>
        <w:pStyle w:val="1"/>
        <w:numPr>
          <w:ilvl w:val="0"/>
          <w:numId w:val="5"/>
        </w:numPr>
        <w:tabs>
          <w:tab w:val="left" w:pos="3792"/>
          <w:tab w:val="left" w:pos="7550"/>
        </w:tabs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4B4F3D"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  <w:t>темп роста прибыли прибыльных организаций;</w:t>
      </w:r>
    </w:p>
    <w:p w14:paraId="526860CF" w14:textId="77777777" w:rsidR="004B4F3D" w:rsidRPr="004B4F3D" w:rsidRDefault="004B4F3D" w:rsidP="004B4F3D">
      <w:pPr>
        <w:pStyle w:val="1"/>
        <w:numPr>
          <w:ilvl w:val="0"/>
          <w:numId w:val="5"/>
        </w:numPr>
        <w:tabs>
          <w:tab w:val="left" w:pos="3792"/>
          <w:tab w:val="left" w:pos="7550"/>
        </w:tabs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4B4F3D"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  <w:t>темп роста фонда заработной платы;</w:t>
      </w:r>
    </w:p>
    <w:p w14:paraId="0956B48D" w14:textId="77777777" w:rsidR="004B4F3D" w:rsidRPr="004B4F3D" w:rsidRDefault="004B4F3D" w:rsidP="004B4F3D">
      <w:pPr>
        <w:pStyle w:val="1"/>
        <w:numPr>
          <w:ilvl w:val="0"/>
          <w:numId w:val="5"/>
        </w:numPr>
        <w:tabs>
          <w:tab w:val="left" w:pos="3792"/>
          <w:tab w:val="left" w:pos="7550"/>
        </w:tabs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4B4F3D"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  <w:t>темп роста амортизационных отчислений.</w:t>
      </w:r>
    </w:p>
    <w:p w14:paraId="5E594669" w14:textId="77777777" w:rsidR="004B4F3D" w:rsidRPr="004B4F3D" w:rsidRDefault="004B4F3D" w:rsidP="004B4F3D">
      <w:pPr>
        <w:pStyle w:val="1"/>
        <w:tabs>
          <w:tab w:val="left" w:pos="3792"/>
          <w:tab w:val="left" w:pos="7550"/>
        </w:tabs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B4F3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Из основных доходных источников бюджета является налог на доходы физических лиц. Долгосрочный прогноз по данному доходному источнику рассчитан исходя из индекса-дефлятора, характеризующего темп роста фонда заработной платы, темпа роста численности занятых в экономике по прогнозу социально – экономического развития Ленинградской области, рост недоимки, а также с учетом предполагаемого ежегодного прироста социальных и имущественных налоговых вычетов, предоставляемых физическим лицам в рамках реализации налоговой политики Российской Федерации при проведении ежегодных декларационных кампаний.</w:t>
      </w:r>
    </w:p>
    <w:p w14:paraId="21EF0509" w14:textId="0D5C88A4" w:rsidR="004B4F3D" w:rsidRPr="004B4F3D" w:rsidRDefault="004B4F3D" w:rsidP="004B4F3D">
      <w:pPr>
        <w:pStyle w:val="1"/>
        <w:tabs>
          <w:tab w:val="left" w:pos="3792"/>
          <w:tab w:val="left" w:pos="7550"/>
        </w:tabs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B4F3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Поступления акцизов по подакцизным товарам (продукции), производимым на территории Российской Федерации, рассчитываются исходя из индекса-дефлятора, характеризующего производство нефтепродуктов, изменений бюджетного законодательства и нормативов отчислений в бюджеты.</w:t>
      </w:r>
    </w:p>
    <w:p w14:paraId="69A0EA68" w14:textId="77777777" w:rsidR="004B4F3D" w:rsidRPr="004B4F3D" w:rsidRDefault="004B4F3D" w:rsidP="004B4F3D">
      <w:pPr>
        <w:pStyle w:val="1"/>
        <w:tabs>
          <w:tab w:val="left" w:pos="3792"/>
          <w:tab w:val="left" w:pos="7550"/>
        </w:tabs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4B4F3D"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  <w:t>Проектом областного закона Ленинградской области об областном бюджете Ленинградской области устанавливается норматив отчислений с учетом дифференцированного норматива в бюджеты муниципальных районов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производимых на территории Российской Федерации.</w:t>
      </w:r>
    </w:p>
    <w:p w14:paraId="5D4D8433" w14:textId="77777777" w:rsidR="004B4F3D" w:rsidRPr="004B4F3D" w:rsidRDefault="004B4F3D" w:rsidP="004B4F3D">
      <w:pPr>
        <w:pStyle w:val="1"/>
        <w:tabs>
          <w:tab w:val="left" w:pos="3792"/>
          <w:tab w:val="left" w:pos="7550"/>
        </w:tabs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4B4F3D"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Налог, взимаемый в связи с применением упрощенной системы </w:t>
      </w:r>
      <w:proofErr w:type="gramStart"/>
      <w:r w:rsidRPr="004B4F3D"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  <w:t>налогообложения</w:t>
      </w:r>
      <w:proofErr w:type="gramEnd"/>
      <w:r w:rsidRPr="004B4F3D"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зачисляется в бюджет Гатчинского муниципального округа по нормативу 100% на основании областного закона Ленинградской области от 14 октября 2019 года № 75-оз «О межбюджетных отношениях в Ленинградской области» (в ред. от 09.07.2024). </w:t>
      </w:r>
    </w:p>
    <w:p w14:paraId="01D5925D" w14:textId="77777777" w:rsidR="004B4F3D" w:rsidRPr="004B4F3D" w:rsidRDefault="004B4F3D" w:rsidP="004B4F3D">
      <w:pPr>
        <w:pStyle w:val="1"/>
        <w:tabs>
          <w:tab w:val="left" w:pos="3792"/>
          <w:tab w:val="left" w:pos="7550"/>
        </w:tabs>
        <w:ind w:firstLine="0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</w:pPr>
      <w:r w:rsidRPr="004B4F3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При прогнозировании налога учтен индекс-дефлятор, характеризующий индекс роста потребительских цен, также в целях создания </w:t>
      </w:r>
      <w:r w:rsidRPr="004B4F3D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благоприятных условий для ведения малого и среднего бизнеса на территории Гатчинского муниципального округа: </w:t>
      </w:r>
    </w:p>
    <w:p w14:paraId="795CBA98" w14:textId="77777777" w:rsidR="004B4F3D" w:rsidRPr="004B4F3D" w:rsidRDefault="004B4F3D" w:rsidP="004B4F3D">
      <w:pPr>
        <w:pStyle w:val="1"/>
        <w:tabs>
          <w:tab w:val="left" w:pos="3792"/>
          <w:tab w:val="left" w:pos="7550"/>
        </w:tabs>
        <w:ind w:firstLine="0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</w:pPr>
      <w:r w:rsidRPr="004B4F3D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– для налогоплательщиков, применяющих упрощенную систему налогообложения (далее – УСН) и выбравших в качестве объекта </w:t>
      </w:r>
      <w:r w:rsidRPr="004B4F3D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lastRenderedPageBreak/>
        <w:t>налогообложения доходы, уменьшенные на величину расходов, действует пониженная налоговая ставка в размере 5 процентов (при максимальном уровне ставки 15 процентов);</w:t>
      </w:r>
    </w:p>
    <w:p w14:paraId="756F5DFE" w14:textId="77777777" w:rsidR="004B4F3D" w:rsidRPr="004B4F3D" w:rsidRDefault="004B4F3D" w:rsidP="004B4F3D">
      <w:pPr>
        <w:pStyle w:val="1"/>
        <w:tabs>
          <w:tab w:val="left" w:pos="3792"/>
          <w:tab w:val="left" w:pos="7550"/>
        </w:tabs>
        <w:ind w:firstLine="0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</w:pPr>
      <w:r w:rsidRPr="004B4F3D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>– для налогоплательщиков, применяющих УСН и выбравших в качестве объекта налогообложения доходы, по отдельным видам деятельности применяются пониженные налоговые ставки в размерах 3% и 1% (при максимальном уровне ставки 6 процентов);</w:t>
      </w:r>
    </w:p>
    <w:p w14:paraId="4C75C518" w14:textId="77777777" w:rsidR="004B4F3D" w:rsidRPr="004B4F3D" w:rsidRDefault="004B4F3D" w:rsidP="004B4F3D">
      <w:pPr>
        <w:pStyle w:val="1"/>
        <w:tabs>
          <w:tab w:val="left" w:pos="3792"/>
          <w:tab w:val="left" w:pos="7550"/>
        </w:tabs>
        <w:ind w:firstLine="0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</w:pPr>
      <w:r w:rsidRPr="004B4F3D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>– до 2025 год продлен срок действия нулевой налоговой ставки для налогоплательщиков – индивидуальных предпринимателей, осуществляющих предпринимательскую деятельность в производственной, социальной и (или) научной сферах с учетом условий, установленных Налоговым кодексом Российской Федерации.</w:t>
      </w:r>
    </w:p>
    <w:p w14:paraId="5D17123E" w14:textId="77777777" w:rsidR="004B4F3D" w:rsidRPr="004B4F3D" w:rsidRDefault="004B4F3D" w:rsidP="004B4F3D">
      <w:pPr>
        <w:pStyle w:val="1"/>
        <w:tabs>
          <w:tab w:val="left" w:pos="3792"/>
          <w:tab w:val="left" w:pos="7550"/>
        </w:tabs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B4F3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Ставки </w:t>
      </w:r>
      <w:r w:rsidRPr="004B4F3D"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налога, взимаемого в связи с применением упрощенной системы налогообложения, </w:t>
      </w:r>
      <w:r w:rsidRPr="004B4F3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установлены Областным законом Ленинградской области от 12 октября 2009 года (в ред. от 28.11.2023) № 78-оз «Об установлении ставки налога, взимаемого в связи с применением упрощенной системы налогообложения, на территории Ленинградской области»</w:t>
      </w:r>
    </w:p>
    <w:p w14:paraId="5923BD46" w14:textId="77777777" w:rsidR="004B4F3D" w:rsidRPr="004B4F3D" w:rsidRDefault="004B4F3D" w:rsidP="004B4F3D">
      <w:pPr>
        <w:pStyle w:val="1"/>
        <w:tabs>
          <w:tab w:val="left" w:pos="3792"/>
          <w:tab w:val="left" w:pos="7550"/>
        </w:tabs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4B4F3D"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  <w:t>На основании Бюджетного кодекса Российской Федерации (Глава 9, статья 61.6, п.2) единый сельскохозяйственный налог в бюджет Гатчинского муниципального округа зачисляется по нормативу 100%.</w:t>
      </w:r>
    </w:p>
    <w:p w14:paraId="4B20FDB9" w14:textId="77777777" w:rsidR="004B4F3D" w:rsidRPr="004B4F3D" w:rsidRDefault="004B4F3D" w:rsidP="004B4F3D">
      <w:pPr>
        <w:pStyle w:val="1"/>
        <w:tabs>
          <w:tab w:val="left" w:pos="3792"/>
          <w:tab w:val="left" w:pos="7550"/>
        </w:tabs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4B4F3D"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  <w:t>При прогнозировании данного налога учитывается ожидаемое исполнение за текущий год с применением индекса-дефлятора, характеризующего продукцию сельского хозяйства.</w:t>
      </w:r>
    </w:p>
    <w:p w14:paraId="4BB26D23" w14:textId="77777777" w:rsidR="004B4F3D" w:rsidRPr="004B4F3D" w:rsidRDefault="004B4F3D" w:rsidP="004B4F3D">
      <w:pPr>
        <w:pStyle w:val="1"/>
        <w:tabs>
          <w:tab w:val="left" w:pos="3792"/>
          <w:tab w:val="left" w:pos="7550"/>
        </w:tabs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4B4F3D"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Налог, взимаемый в связи с применением патентной системы </w:t>
      </w:r>
      <w:proofErr w:type="gramStart"/>
      <w:r w:rsidRPr="004B4F3D"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  <w:t>налогообложения</w:t>
      </w:r>
      <w:proofErr w:type="gramEnd"/>
      <w:r w:rsidRPr="004B4F3D"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зачисляется в бюджет Гатчинского муниципального района по нормативу 100% на основании Бюджетного кодекса Российской Федерации (Глава 9, статья 61.6, п.2).</w:t>
      </w:r>
    </w:p>
    <w:p w14:paraId="1711A3C5" w14:textId="77777777" w:rsidR="004B4F3D" w:rsidRPr="004B4F3D" w:rsidRDefault="004B4F3D" w:rsidP="004B4F3D">
      <w:pPr>
        <w:pStyle w:val="1"/>
        <w:tabs>
          <w:tab w:val="left" w:pos="3792"/>
          <w:tab w:val="left" w:pos="7550"/>
        </w:tabs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4B4F3D"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При прогнозировании данного налога учитывается ожидаемое исполнение за текущий год с применением индекса роста промышленного производства. </w:t>
      </w:r>
    </w:p>
    <w:p w14:paraId="1AC47E0E" w14:textId="77777777" w:rsidR="004B4F3D" w:rsidRPr="004B4F3D" w:rsidRDefault="004B4F3D" w:rsidP="004B4F3D">
      <w:pPr>
        <w:pStyle w:val="1"/>
        <w:tabs>
          <w:tab w:val="left" w:pos="3792"/>
          <w:tab w:val="left" w:pos="7550"/>
        </w:tabs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4B4F3D"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  <w:t>Налог на имущество физических лиц зачисляется в бюджет Гатчинского муниципального округа по нормативу 100% на основании Бюджетного кодекса Российской Федерации (Глава 9, статья 61.6, п.1).</w:t>
      </w:r>
    </w:p>
    <w:p w14:paraId="7F24AF7B" w14:textId="77777777" w:rsidR="004B4F3D" w:rsidRPr="004B4F3D" w:rsidRDefault="004B4F3D" w:rsidP="004B4F3D">
      <w:pPr>
        <w:pStyle w:val="1"/>
        <w:tabs>
          <w:tab w:val="left" w:pos="3792"/>
          <w:tab w:val="left" w:pos="7550"/>
        </w:tabs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B4F3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Расчеты произведены исходя из суммы подлежащей уплате в консолидированный бюджет Гатчинского муниципального района по форме 5 - МН, с учетом суммы налога, не поступившей в бюджет в связи с предоставлением налогоплательщикам льгот по налогу, с учетом индекса потребительских цен.</w:t>
      </w:r>
    </w:p>
    <w:p w14:paraId="3D6CFE11" w14:textId="77777777" w:rsidR="004B4F3D" w:rsidRPr="004B4F3D" w:rsidRDefault="004B4F3D" w:rsidP="004B4F3D">
      <w:pPr>
        <w:pStyle w:val="1"/>
        <w:tabs>
          <w:tab w:val="left" w:pos="3792"/>
          <w:tab w:val="left" w:pos="7550"/>
        </w:tabs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4B4F3D"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  <w:t>Земельный налог в соответствии с Бюджетным кодексом Российской Федерации (Глава 9, статья 61.6, п.1) подлежит зачислению в бюджет Гатчинского муниципального округа по нормативу 100 %.</w:t>
      </w:r>
    </w:p>
    <w:p w14:paraId="195B99BC" w14:textId="77777777" w:rsidR="004B4F3D" w:rsidRPr="004B4F3D" w:rsidRDefault="004B4F3D" w:rsidP="004B4F3D">
      <w:pPr>
        <w:pStyle w:val="1"/>
        <w:tabs>
          <w:tab w:val="left" w:pos="3792"/>
          <w:tab w:val="left" w:pos="7550"/>
        </w:tabs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B4F3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Расчет прогнозируемых поступлений земельного налога рассчитан в соответствии с расчетами МИНФС №7 по Ленинградской области, исходя из коэффициента собираемости налога и коэффициента переходящих платежей.</w:t>
      </w:r>
    </w:p>
    <w:p w14:paraId="6A2586AE" w14:textId="77777777" w:rsidR="004B4F3D" w:rsidRPr="004B4F3D" w:rsidRDefault="004B4F3D" w:rsidP="004B4F3D">
      <w:pPr>
        <w:pStyle w:val="1"/>
        <w:tabs>
          <w:tab w:val="left" w:pos="3792"/>
          <w:tab w:val="left" w:pos="7550"/>
        </w:tabs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B4F3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При расчете прогнозируемых поступлений государственной пошлины учитывается ожидаемое исполнение за текущий год с применением индекса-дефлятора по платным услугам.</w:t>
      </w:r>
    </w:p>
    <w:p w14:paraId="3CACA2B1" w14:textId="77777777" w:rsidR="004B4F3D" w:rsidRPr="004B4F3D" w:rsidRDefault="004B4F3D" w:rsidP="004B4F3D">
      <w:pPr>
        <w:pStyle w:val="1"/>
        <w:tabs>
          <w:tab w:val="left" w:pos="3792"/>
          <w:tab w:val="left" w:pos="7550"/>
        </w:tabs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B4F3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В бюджет Гатчинского муниципального округа зачисляется государственная пошлина по нормативу 100 процентов в соответствии с перечнем, установленным ст.61.6 Бюджетного кодекса Российской Федерации:</w:t>
      </w:r>
    </w:p>
    <w:p w14:paraId="45EA4634" w14:textId="77777777" w:rsidR="004B4F3D" w:rsidRPr="004B4F3D" w:rsidRDefault="004B4F3D" w:rsidP="004B4F3D">
      <w:pPr>
        <w:pStyle w:val="1"/>
        <w:tabs>
          <w:tab w:val="left" w:pos="3792"/>
          <w:tab w:val="left" w:pos="7550"/>
        </w:tabs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B4F3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- государственная пошлина по делам, рассматриваемым в судах общей юрисдикции, мировыми судьями (за исключением Верховного Суда Российской Федерации) (главный администратор - Федеральная налоговая служба);</w:t>
      </w:r>
    </w:p>
    <w:p w14:paraId="479413EE" w14:textId="77777777" w:rsidR="004B4F3D" w:rsidRPr="004B4F3D" w:rsidRDefault="004B4F3D" w:rsidP="004B4F3D">
      <w:pPr>
        <w:pStyle w:val="1"/>
        <w:tabs>
          <w:tab w:val="left" w:pos="3792"/>
          <w:tab w:val="left" w:pos="7550"/>
        </w:tabs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B4F3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- государственная пошлина за выдачу разрешения на установку рекламной конструкции (главный администратор – администрация Гатчинского муниципального округа). </w:t>
      </w:r>
    </w:p>
    <w:p w14:paraId="16CD5F8A" w14:textId="77777777" w:rsidR="004B4F3D" w:rsidRPr="004B4F3D" w:rsidRDefault="004B4F3D" w:rsidP="004B4F3D">
      <w:pPr>
        <w:pStyle w:val="1"/>
        <w:tabs>
          <w:tab w:val="left" w:pos="3792"/>
          <w:tab w:val="left" w:pos="7550"/>
        </w:tabs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B4F3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Объемы поступлений по неналоговым доходам на долгосрочный период в основном рассчитаны с применением ежегодной динамики роста, учтенной при формировании доходной части бюджета на период 2025-2027 годов.</w:t>
      </w:r>
    </w:p>
    <w:p w14:paraId="5FD6EEF2" w14:textId="77777777" w:rsidR="004B4F3D" w:rsidRPr="004B4F3D" w:rsidRDefault="004B4F3D" w:rsidP="004B4F3D">
      <w:pPr>
        <w:pStyle w:val="1"/>
        <w:tabs>
          <w:tab w:val="left" w:pos="3792"/>
          <w:tab w:val="left" w:pos="7550"/>
        </w:tabs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B4F3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Прогнозируемые суммы неналоговых доходов отражены в соответствии с расчетами главных администраторов соответствующих доходов. </w:t>
      </w:r>
    </w:p>
    <w:p w14:paraId="5399B47F" w14:textId="77777777" w:rsidR="004B4F3D" w:rsidRPr="004B4F3D" w:rsidRDefault="004B4F3D" w:rsidP="004B4F3D">
      <w:pPr>
        <w:pStyle w:val="1"/>
        <w:tabs>
          <w:tab w:val="left" w:pos="3792"/>
          <w:tab w:val="left" w:pos="7550"/>
        </w:tabs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B4F3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Основные параметры бюджета Гатчинского муниципального округа на период до 2030 года представлены в Приложении 2.</w:t>
      </w:r>
    </w:p>
    <w:p w14:paraId="4AAE4C45" w14:textId="77777777" w:rsidR="004B4F3D" w:rsidRPr="004B4F3D" w:rsidRDefault="004B4F3D" w:rsidP="004B4F3D">
      <w:pPr>
        <w:pStyle w:val="1"/>
        <w:tabs>
          <w:tab w:val="left" w:pos="3792"/>
          <w:tab w:val="left" w:pos="7550"/>
        </w:tabs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1BB0CEA2" w14:textId="77777777" w:rsidR="004B4F3D" w:rsidRPr="004B4F3D" w:rsidRDefault="004B4F3D" w:rsidP="004B4F3D">
      <w:pPr>
        <w:pStyle w:val="1"/>
        <w:tabs>
          <w:tab w:val="left" w:pos="3792"/>
          <w:tab w:val="left" w:pos="7550"/>
        </w:tabs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B4F3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1. Структура и динамика доходной части бюджета Гатчинского муниципального округа за период 2025-2030 годов характеризуется следующими показателями:</w:t>
      </w:r>
    </w:p>
    <w:p w14:paraId="68F3CEFA" w14:textId="77777777" w:rsidR="004B4F3D" w:rsidRPr="004B4F3D" w:rsidRDefault="004B4F3D" w:rsidP="004B4F3D">
      <w:pPr>
        <w:pStyle w:val="1"/>
        <w:tabs>
          <w:tab w:val="left" w:pos="3792"/>
          <w:tab w:val="left" w:pos="7550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4B4F3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тыс.руб</w:t>
      </w:r>
      <w:proofErr w:type="spellEnd"/>
      <w:r w:rsidRPr="004B4F3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14:paraId="6C583A83" w14:textId="77777777" w:rsidR="004B4F3D" w:rsidRPr="004B4F3D" w:rsidRDefault="004B4F3D" w:rsidP="004B4F3D">
      <w:pPr>
        <w:pStyle w:val="1"/>
        <w:tabs>
          <w:tab w:val="left" w:pos="3792"/>
          <w:tab w:val="left" w:pos="7550"/>
        </w:tabs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tbl>
      <w:tblPr>
        <w:tblW w:w="936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4"/>
        <w:gridCol w:w="1559"/>
        <w:gridCol w:w="1276"/>
        <w:gridCol w:w="1559"/>
        <w:gridCol w:w="1276"/>
        <w:gridCol w:w="1276"/>
      </w:tblGrid>
      <w:tr w:rsidR="004B4F3D" w:rsidRPr="004B4F3D" w14:paraId="5239C3CC" w14:textId="77777777" w:rsidTr="004B4F3D">
        <w:trPr>
          <w:trHeight w:val="150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9B0CC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Показатель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049AA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6EA82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Удельный вес в общей сумме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F3858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2030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16DE0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Удельный вес в общей сумме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0DF0E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Динамика за период 2025-2030 годы</w:t>
            </w:r>
          </w:p>
        </w:tc>
      </w:tr>
      <w:tr w:rsidR="004B4F3D" w:rsidRPr="004B4F3D" w14:paraId="3F1E974B" w14:textId="77777777" w:rsidTr="004B4F3D">
        <w:trPr>
          <w:trHeight w:val="30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94D4B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6E41B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18 926 542,2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99993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59E54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24 684 000,0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7D502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3750F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130,4</w:t>
            </w:r>
          </w:p>
        </w:tc>
      </w:tr>
      <w:tr w:rsidR="004B4F3D" w:rsidRPr="004B4F3D" w14:paraId="3D9CA68D" w14:textId="77777777" w:rsidTr="004B4F3D">
        <w:trPr>
          <w:trHeight w:val="30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EDFBB" w14:textId="607B553B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1. Налоговые и </w:t>
            </w:r>
            <w:r w:rsidR="00666DB9" w:rsidRPr="004B4F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9C759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11 100 000,0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186F0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58,6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2645A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18 050 000,0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0AF42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73,1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0334C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162,6</w:t>
            </w:r>
          </w:p>
        </w:tc>
      </w:tr>
      <w:tr w:rsidR="004B4F3D" w:rsidRPr="004B4F3D" w14:paraId="6F7D4385" w14:textId="77777777" w:rsidTr="004B4F3D">
        <w:trPr>
          <w:trHeight w:val="30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E550D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1.1. 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01A7CA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9 944 000,0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EE8F2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52,5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8B495B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16 700 000,0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9FFCC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67,6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729D8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167,9</w:t>
            </w:r>
          </w:p>
        </w:tc>
      </w:tr>
      <w:tr w:rsidR="004B4F3D" w:rsidRPr="004B4F3D" w14:paraId="367477BB" w14:textId="77777777" w:rsidTr="004B4F3D">
        <w:trPr>
          <w:trHeight w:val="30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42F7E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1.2.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EEB715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1 156 000,0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29751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6,1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A3CD79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1 350 000,0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E8D00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3FE02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116,8</w:t>
            </w:r>
          </w:p>
        </w:tc>
      </w:tr>
      <w:tr w:rsidR="004B4F3D" w:rsidRPr="004B4F3D" w14:paraId="709D79D7" w14:textId="77777777" w:rsidTr="004B4F3D">
        <w:trPr>
          <w:trHeight w:val="30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21514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2. Безвозмездные поступления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F796F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7 826 542,2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250A6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41,4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CA20F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6 634 000,0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1E44E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26,9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0496C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84,8</w:t>
            </w:r>
          </w:p>
        </w:tc>
      </w:tr>
    </w:tbl>
    <w:p w14:paraId="6458237E" w14:textId="77777777" w:rsidR="004B4F3D" w:rsidRPr="004B4F3D" w:rsidRDefault="004B4F3D" w:rsidP="004B4F3D">
      <w:pPr>
        <w:pStyle w:val="1"/>
        <w:tabs>
          <w:tab w:val="left" w:pos="3792"/>
          <w:tab w:val="left" w:pos="7550"/>
        </w:tabs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24567251" w14:textId="77777777" w:rsidR="004B4F3D" w:rsidRPr="004B4F3D" w:rsidRDefault="004B4F3D" w:rsidP="004B4F3D">
      <w:pPr>
        <w:pStyle w:val="1"/>
        <w:tabs>
          <w:tab w:val="left" w:pos="3792"/>
          <w:tab w:val="left" w:pos="7550"/>
        </w:tabs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B4F3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доходной части бюджета Гатчинского муниципального округа в период 2025-2030 годов основной удельный вес (52,5% в 2025 году и 67,6% в 2030 году) занимают налоговые доходы.</w:t>
      </w:r>
    </w:p>
    <w:p w14:paraId="236C433A" w14:textId="77777777" w:rsidR="004B4F3D" w:rsidRPr="004B4F3D" w:rsidRDefault="004B4F3D" w:rsidP="004B4F3D">
      <w:pPr>
        <w:pStyle w:val="1"/>
        <w:tabs>
          <w:tab w:val="left" w:pos="3792"/>
          <w:tab w:val="left" w:pos="7550"/>
        </w:tabs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B4F3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Основными налоговыми доходными источниками бюджета Гатчинского муниципального округа по-прежнему останутся налог на доходы физических лиц, налог, взимаемый в связи с применением упрощенной системы </w:t>
      </w:r>
      <w:r w:rsidRPr="004B4F3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налогообложения.</w:t>
      </w:r>
    </w:p>
    <w:p w14:paraId="0B5BCB96" w14:textId="77777777" w:rsidR="004B4F3D" w:rsidRPr="004B4F3D" w:rsidRDefault="004B4F3D" w:rsidP="004B4F3D">
      <w:pPr>
        <w:pStyle w:val="1"/>
        <w:tabs>
          <w:tab w:val="left" w:pos="3792"/>
          <w:tab w:val="left" w:pos="7550"/>
        </w:tabs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B4F3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Рост поступлений по налоговым доходам за период 2025-2030 годы с учетом утвержденных макроэкономических показателей по прогнозу социально-экономического развития Гатчинского муниципального округа составит 167,9%.</w:t>
      </w:r>
    </w:p>
    <w:p w14:paraId="5B9DDFDB" w14:textId="77777777" w:rsidR="004B4F3D" w:rsidRPr="004B4F3D" w:rsidRDefault="004B4F3D" w:rsidP="004B4F3D">
      <w:pPr>
        <w:pStyle w:val="1"/>
        <w:tabs>
          <w:tab w:val="left" w:pos="3792"/>
          <w:tab w:val="left" w:pos="7550"/>
        </w:tabs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B4F3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структуре неналоговых доходов бюджета Гатчинского муниципального округа основной удельный вес занимают доходы, получаемые в виде арендной платы за земельные участки, плата за негативное воздействие на окружающую среду, доходы от продажи земельных участков.</w:t>
      </w:r>
    </w:p>
    <w:p w14:paraId="52A1AE66" w14:textId="77777777" w:rsidR="004B4F3D" w:rsidRPr="004B4F3D" w:rsidRDefault="004B4F3D" w:rsidP="004B4F3D">
      <w:pPr>
        <w:pStyle w:val="1"/>
        <w:tabs>
          <w:tab w:val="left" w:pos="3792"/>
          <w:tab w:val="left" w:pos="7550"/>
        </w:tabs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B4F3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 учетом особенностей исчисления и уплаты указанных платежей увеличение поступлений по неналоговым доходам по отношению к 2025 году ожидается на уровне 116,8%.</w:t>
      </w:r>
    </w:p>
    <w:p w14:paraId="1FAC50BB" w14:textId="77777777" w:rsidR="004B4F3D" w:rsidRPr="004B4F3D" w:rsidRDefault="004B4F3D" w:rsidP="004B4F3D">
      <w:pPr>
        <w:pStyle w:val="1"/>
        <w:tabs>
          <w:tab w:val="left" w:pos="3792"/>
          <w:tab w:val="left" w:pos="7550"/>
        </w:tabs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B4F3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Снижение объема безвозмездных поступлений в бюджет Гатчинского муниципального округа планируется в размере 84,8%.</w:t>
      </w:r>
    </w:p>
    <w:p w14:paraId="30A1C8F6" w14:textId="77777777" w:rsidR="004B4F3D" w:rsidRPr="004B4F3D" w:rsidRDefault="004B4F3D" w:rsidP="004B4F3D">
      <w:pPr>
        <w:pStyle w:val="1"/>
        <w:tabs>
          <w:tab w:val="left" w:pos="3792"/>
          <w:tab w:val="left" w:pos="7550"/>
        </w:tabs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B4F3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Безвозмездные поступления из бюджета Ленинградской области на 2025 год и плановый период 2026 и 2027 годов запланированы с учетом проекта областного закона Ленинградской области «Об областном бюджете Ленинградской области на 2025 год и плановый период 2026 и 2027 годов», на 2028 - 2030 годы с учетом применения индекса-дефлятора к субсидиям и субвенциям, предоставляемым из областного бюджета.</w:t>
      </w:r>
    </w:p>
    <w:p w14:paraId="49A75398" w14:textId="77777777" w:rsidR="004B4F3D" w:rsidRPr="004B4F3D" w:rsidRDefault="004B4F3D" w:rsidP="004B4F3D">
      <w:pPr>
        <w:pStyle w:val="1"/>
        <w:tabs>
          <w:tab w:val="left" w:pos="3792"/>
          <w:tab w:val="left" w:pos="7550"/>
        </w:tabs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333EB9F9" w14:textId="77777777" w:rsidR="004B4F3D" w:rsidRPr="004B4F3D" w:rsidRDefault="004B4F3D" w:rsidP="004B4F3D">
      <w:pPr>
        <w:pStyle w:val="1"/>
        <w:tabs>
          <w:tab w:val="left" w:pos="3792"/>
          <w:tab w:val="left" w:pos="7550"/>
        </w:tabs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B4F3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2. Структура и динамика расходной части бюджета Гатчинского муниципального округа за период 2025-2030 годов характеризуется следующими показателями:</w:t>
      </w:r>
    </w:p>
    <w:p w14:paraId="08715170" w14:textId="77777777" w:rsidR="004B4F3D" w:rsidRDefault="004B4F3D" w:rsidP="004B4F3D">
      <w:pPr>
        <w:pStyle w:val="1"/>
        <w:tabs>
          <w:tab w:val="left" w:pos="3792"/>
          <w:tab w:val="left" w:pos="7550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4B4F3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тыс.руб</w:t>
      </w:r>
      <w:proofErr w:type="spellEnd"/>
      <w:r w:rsidRPr="004B4F3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14:paraId="4851C551" w14:textId="77777777" w:rsidR="004B4F3D" w:rsidRPr="004B4F3D" w:rsidRDefault="004B4F3D" w:rsidP="004B4F3D">
      <w:pPr>
        <w:pStyle w:val="1"/>
        <w:tabs>
          <w:tab w:val="left" w:pos="3792"/>
          <w:tab w:val="left" w:pos="7550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1985"/>
        <w:gridCol w:w="1984"/>
        <w:gridCol w:w="2410"/>
      </w:tblGrid>
      <w:tr w:rsidR="004B4F3D" w:rsidRPr="004B4F3D" w14:paraId="300EA4AC" w14:textId="77777777" w:rsidTr="004B4F3D">
        <w:trPr>
          <w:trHeight w:val="55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4DF034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Показатель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04F5C7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2025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558293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2030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7F0C7C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Динамика за период 2025-2030 годы</w:t>
            </w:r>
          </w:p>
        </w:tc>
      </w:tr>
      <w:tr w:rsidR="004B4F3D" w:rsidRPr="004B4F3D" w14:paraId="059D32E0" w14:textId="77777777" w:rsidTr="004B4F3D">
        <w:trPr>
          <w:trHeight w:val="22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D03A18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Расходы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517BDE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 w:eastAsia="ru-RU" w:bidi="ru-RU"/>
              </w:rPr>
            </w:pPr>
            <w:r w:rsidRPr="004B4F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19 851 542,</w:t>
            </w:r>
            <w:r w:rsidRPr="004B4F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 w:eastAsia="ru-RU" w:bidi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09C2A0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 w:eastAsia="ru-RU" w:bidi="ru-RU"/>
              </w:rPr>
            </w:pPr>
            <w:r w:rsidRPr="004B4F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25 284 000,</w:t>
            </w:r>
            <w:r w:rsidRPr="004B4F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 w:eastAsia="ru-RU" w:bidi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7C38D6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+ 5 432 457,9 (27,4%)</w:t>
            </w:r>
          </w:p>
        </w:tc>
      </w:tr>
      <w:tr w:rsidR="004B4F3D" w:rsidRPr="004B4F3D" w14:paraId="1D537D98" w14:textId="77777777" w:rsidTr="004B4F3D">
        <w:trPr>
          <w:trHeight w:val="22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B579A3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08603F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611872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F392CC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B4F3D" w:rsidRPr="004B4F3D" w14:paraId="0BC81AF3" w14:textId="77777777" w:rsidTr="004B4F3D">
        <w:trPr>
          <w:trHeight w:val="22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05EFD6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национальная экономика и жилищно-коммунальное хозяйство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CEA063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5 716 890,6 (28,</w:t>
            </w:r>
            <w:r w:rsidRPr="004B4F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 w:eastAsia="ru-RU" w:bidi="ru-RU"/>
              </w:rPr>
              <w:t>8</w:t>
            </w:r>
            <w:r w:rsidRPr="004B4F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% расходов)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EBBFEB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6 821 304,2 (27,0% расходов)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2E7EED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+ 1</w:t>
            </w:r>
            <w:r w:rsidRPr="004B4F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 w:eastAsia="ru-RU" w:bidi="ru-RU"/>
              </w:rPr>
              <w:t> </w:t>
            </w:r>
            <w:r w:rsidRPr="004B4F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104</w:t>
            </w:r>
            <w:r w:rsidRPr="004B4F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 w:eastAsia="ru-RU" w:bidi="ru-RU"/>
              </w:rPr>
              <w:t> </w:t>
            </w:r>
            <w:r w:rsidRPr="004B4F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413,6 (19,3%)</w:t>
            </w:r>
          </w:p>
        </w:tc>
      </w:tr>
      <w:tr w:rsidR="004B4F3D" w:rsidRPr="004B4F3D" w14:paraId="2D3A1D6C" w14:textId="77777777" w:rsidTr="004B4F3D">
        <w:trPr>
          <w:trHeight w:val="22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BE8F62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социально-культурная сфера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8F516F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11 551 306,8 (58,2% расходов)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33D6F5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14 641 657,1 (57,9% расходов)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CA415C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+ 3 090 350,3 (26,8%)</w:t>
            </w:r>
          </w:p>
        </w:tc>
      </w:tr>
    </w:tbl>
    <w:p w14:paraId="29877826" w14:textId="77777777" w:rsidR="004B4F3D" w:rsidRPr="004B4F3D" w:rsidRDefault="004B4F3D" w:rsidP="004B4F3D">
      <w:pPr>
        <w:pStyle w:val="1"/>
        <w:tabs>
          <w:tab w:val="left" w:pos="3792"/>
          <w:tab w:val="left" w:pos="7550"/>
        </w:tabs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4D192152" w14:textId="77777777" w:rsidR="004B4F3D" w:rsidRPr="004B4F3D" w:rsidRDefault="004B4F3D" w:rsidP="004B4F3D">
      <w:pPr>
        <w:pStyle w:val="1"/>
        <w:tabs>
          <w:tab w:val="left" w:pos="3792"/>
          <w:tab w:val="left" w:pos="7550"/>
        </w:tabs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B4F3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долгосрочной перспективе структура расходов бюджета Гатчинского муниципального округа не претерпит кардинальных изменений – доля расходов на национальную экономику и жилищно-коммунальное хозяйство в пределах 27-28% от общей суммы расходов, на социально-культурную сферу около 58% расходов.</w:t>
      </w:r>
    </w:p>
    <w:p w14:paraId="5820269F" w14:textId="77777777" w:rsidR="004B4F3D" w:rsidRPr="004B4F3D" w:rsidRDefault="004B4F3D" w:rsidP="004B4F3D">
      <w:pPr>
        <w:pStyle w:val="1"/>
        <w:tabs>
          <w:tab w:val="left" w:pos="3792"/>
          <w:tab w:val="left" w:pos="7550"/>
        </w:tabs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B4F3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В абсолютных значениях рост расходов бюджета Гатчинского муниципального округа за период с 2025 по 2030 год составит 127,4% или </w:t>
      </w:r>
      <w:r w:rsidRPr="004B4F3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5 432 457,9 </w:t>
      </w:r>
      <w:proofErr w:type="spellStart"/>
      <w:r w:rsidRPr="004B4F3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тыс.руб</w:t>
      </w:r>
      <w:proofErr w:type="spellEnd"/>
      <w:r w:rsidRPr="004B4F3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., в том числе:</w:t>
      </w:r>
    </w:p>
    <w:p w14:paraId="647687D0" w14:textId="77777777" w:rsidR="004B4F3D" w:rsidRPr="004B4F3D" w:rsidRDefault="004B4F3D" w:rsidP="004B4F3D">
      <w:pPr>
        <w:pStyle w:val="1"/>
        <w:tabs>
          <w:tab w:val="left" w:pos="3792"/>
          <w:tab w:val="left" w:pos="7550"/>
        </w:tabs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B4F3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– расходы на национальную экономику и жилищно-коммунальное хозяйство в 2030 году увеличатся на 1 104 413,6 </w:t>
      </w:r>
      <w:proofErr w:type="spellStart"/>
      <w:r w:rsidRPr="004B4F3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тыс.руб</w:t>
      </w:r>
      <w:proofErr w:type="spellEnd"/>
      <w:r w:rsidRPr="004B4F3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 или 19,3% к 2025 году;</w:t>
      </w:r>
    </w:p>
    <w:p w14:paraId="32451F8A" w14:textId="77777777" w:rsidR="004B4F3D" w:rsidRPr="004B4F3D" w:rsidRDefault="004B4F3D" w:rsidP="004B4F3D">
      <w:pPr>
        <w:pStyle w:val="1"/>
        <w:tabs>
          <w:tab w:val="left" w:pos="3792"/>
          <w:tab w:val="left" w:pos="7550"/>
        </w:tabs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B4F3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- расходы на социально-культурную сферу увеличатся на 3 090 350,3 </w:t>
      </w:r>
      <w:proofErr w:type="spellStart"/>
      <w:r w:rsidRPr="004B4F3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тыс.руб</w:t>
      </w:r>
      <w:proofErr w:type="spellEnd"/>
      <w:r w:rsidRPr="004B4F3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 или 26,8% к 2025 году.</w:t>
      </w:r>
    </w:p>
    <w:p w14:paraId="20D7B6F8" w14:textId="77777777" w:rsidR="004B4F3D" w:rsidRPr="004B4F3D" w:rsidRDefault="004B4F3D" w:rsidP="004B4F3D">
      <w:pPr>
        <w:pStyle w:val="1"/>
        <w:tabs>
          <w:tab w:val="left" w:pos="3792"/>
          <w:tab w:val="left" w:pos="7550"/>
        </w:tabs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B4F3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Долгосрочный прогноз бюджета Гатчинского муниципального округа по расходной части рассчитан исходя из:</w:t>
      </w:r>
    </w:p>
    <w:p w14:paraId="0E9306AA" w14:textId="77777777" w:rsidR="004B4F3D" w:rsidRPr="004B4F3D" w:rsidRDefault="004B4F3D" w:rsidP="004B4F3D">
      <w:pPr>
        <w:pStyle w:val="1"/>
        <w:numPr>
          <w:ilvl w:val="0"/>
          <w:numId w:val="6"/>
        </w:numPr>
        <w:tabs>
          <w:tab w:val="left" w:pos="1134"/>
          <w:tab w:val="left" w:pos="7550"/>
        </w:tabs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4B4F3D"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  <w:t>индекса потребительских цен;</w:t>
      </w:r>
    </w:p>
    <w:p w14:paraId="39734E92" w14:textId="77777777" w:rsidR="004B4F3D" w:rsidRPr="004B4F3D" w:rsidRDefault="004B4F3D" w:rsidP="004B4F3D">
      <w:pPr>
        <w:pStyle w:val="1"/>
        <w:numPr>
          <w:ilvl w:val="0"/>
          <w:numId w:val="6"/>
        </w:numPr>
        <w:tabs>
          <w:tab w:val="left" w:pos="1134"/>
          <w:tab w:val="left" w:pos="7550"/>
        </w:tabs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4B4F3D"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  <w:t>сохранения расходов на капитальные вложения в объекты муниципальной собственности на уровне не более 10,5% от общего объема расходов бюджета Гатчинского муниципального округа;</w:t>
      </w:r>
    </w:p>
    <w:p w14:paraId="179A1454" w14:textId="77777777" w:rsidR="004B4F3D" w:rsidRPr="004B4F3D" w:rsidRDefault="004B4F3D" w:rsidP="004B4F3D">
      <w:pPr>
        <w:pStyle w:val="1"/>
        <w:numPr>
          <w:ilvl w:val="0"/>
          <w:numId w:val="6"/>
        </w:numPr>
        <w:tabs>
          <w:tab w:val="left" w:pos="1134"/>
          <w:tab w:val="left" w:pos="7550"/>
        </w:tabs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4B4F3D"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  <w:t>объемов дорожного фонда с поэтапным приростом расходов за счет средств областного бюджета Ленинградской области начиная с 2025 года;</w:t>
      </w:r>
    </w:p>
    <w:p w14:paraId="0D0A9377" w14:textId="77777777" w:rsidR="004B4F3D" w:rsidRPr="004B4F3D" w:rsidRDefault="004B4F3D" w:rsidP="004B4F3D">
      <w:pPr>
        <w:pStyle w:val="1"/>
        <w:numPr>
          <w:ilvl w:val="0"/>
          <w:numId w:val="6"/>
        </w:numPr>
        <w:tabs>
          <w:tab w:val="left" w:pos="1134"/>
          <w:tab w:val="left" w:pos="7550"/>
        </w:tabs>
        <w:ind w:left="0" w:firstLine="709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  <w:lang w:eastAsia="ru-RU" w:bidi="ru-RU"/>
        </w:rPr>
      </w:pPr>
      <w:r w:rsidRPr="004B4F3D"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  <w:t>уровня безвозмездных поступлений.</w:t>
      </w:r>
    </w:p>
    <w:p w14:paraId="3688C153" w14:textId="77777777" w:rsidR="004B4F3D" w:rsidRPr="004B4F3D" w:rsidRDefault="004B4F3D" w:rsidP="004B4F3D">
      <w:pPr>
        <w:pStyle w:val="1"/>
        <w:tabs>
          <w:tab w:val="left" w:pos="3792"/>
          <w:tab w:val="left" w:pos="7550"/>
        </w:tabs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B4F3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В 2023 году консолидированный бюджет Гатчинского муниципального района исполнен с профицитом в сумме 923,6 </w:t>
      </w:r>
      <w:proofErr w:type="spellStart"/>
      <w:r w:rsidRPr="004B4F3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млн.руб</w:t>
      </w:r>
      <w:proofErr w:type="spellEnd"/>
      <w:r w:rsidRPr="004B4F3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 В последующие годы размер дефицита будет уменьшаться в номинальном выражении и сокращаться относительно объема доходов бюджета (без учета утвержденного объема безвозмездных поступлений и дополнительного норматива по НДФЛ). Ожидается, что к 2030 году дефицит бюджета Гатчинского муниципального округа будет составлять 3,3% от объема доходов бюджета Гатчинского муниципального округа (без учета утвержденного объема безвозмездных поступлений и дополнительного норматива по НДФЛ).</w:t>
      </w:r>
    </w:p>
    <w:p w14:paraId="376D505D" w14:textId="77777777" w:rsidR="004B4F3D" w:rsidRPr="004B4F3D" w:rsidRDefault="004B4F3D" w:rsidP="004B4F3D">
      <w:pPr>
        <w:pStyle w:val="1"/>
        <w:tabs>
          <w:tab w:val="left" w:pos="3792"/>
          <w:tab w:val="left" w:pos="7550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77B0D700" w14:textId="77777777" w:rsidR="004B4F3D" w:rsidRPr="004B4F3D" w:rsidRDefault="004B4F3D" w:rsidP="004B4F3D">
      <w:pPr>
        <w:pStyle w:val="1"/>
        <w:tabs>
          <w:tab w:val="left" w:pos="3792"/>
          <w:tab w:val="left" w:pos="7550"/>
        </w:tabs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4B4F3D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3. </w:t>
      </w:r>
      <w:bookmarkStart w:id="2" w:name="_Toc461786481"/>
      <w:r w:rsidRPr="004B4F3D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Прогноз основных характеристик бюджета Гатчинского муниципального округа на период до 2030 года</w:t>
      </w:r>
      <w:bookmarkEnd w:id="2"/>
      <w:r w:rsidRPr="004B4F3D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.</w:t>
      </w:r>
    </w:p>
    <w:p w14:paraId="56350552" w14:textId="77777777" w:rsidR="004B4F3D" w:rsidRPr="004B4F3D" w:rsidRDefault="004B4F3D" w:rsidP="004B4F3D">
      <w:pPr>
        <w:pStyle w:val="1"/>
        <w:tabs>
          <w:tab w:val="left" w:pos="3792"/>
          <w:tab w:val="left" w:pos="7550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4B1A1166" w14:textId="77777777" w:rsidR="004B4F3D" w:rsidRPr="004B4F3D" w:rsidRDefault="004B4F3D" w:rsidP="004B4F3D">
      <w:pPr>
        <w:pStyle w:val="1"/>
        <w:tabs>
          <w:tab w:val="left" w:pos="3792"/>
          <w:tab w:val="left" w:pos="7550"/>
        </w:tabs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B4F3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Исходя из показателей прогноза, доходы бюджета Гатчинского муниципального округа увеличатся к 2030 году на 5 757 457,8 тыс. руб. по сравнению с 2025 годом.</w:t>
      </w:r>
    </w:p>
    <w:p w14:paraId="421A6480" w14:textId="77777777" w:rsidR="004B4F3D" w:rsidRPr="004B4F3D" w:rsidRDefault="004B4F3D" w:rsidP="004B4F3D">
      <w:pPr>
        <w:pStyle w:val="1"/>
        <w:tabs>
          <w:tab w:val="left" w:pos="3792"/>
          <w:tab w:val="left" w:pos="7550"/>
        </w:tabs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B4F3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Расходы бюджета Гатчинского муниципального округа увеличатся в 2030 году на 5 432 457,9 тыс. руб. по сравнению с 2025 годом.</w:t>
      </w:r>
    </w:p>
    <w:p w14:paraId="098E524D" w14:textId="77777777" w:rsidR="004B4F3D" w:rsidRPr="004B4F3D" w:rsidRDefault="004B4F3D" w:rsidP="004B4F3D">
      <w:pPr>
        <w:pStyle w:val="1"/>
        <w:tabs>
          <w:tab w:val="left" w:pos="3792"/>
          <w:tab w:val="left" w:pos="7550"/>
        </w:tabs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B4F3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Дефицит бюджета Гатчинского муниципального округа изменится с суммы 925 000,0 </w:t>
      </w:r>
      <w:proofErr w:type="spellStart"/>
      <w:r w:rsidRPr="004B4F3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тыс.руб</w:t>
      </w:r>
      <w:proofErr w:type="spellEnd"/>
      <w:r w:rsidRPr="004B4F3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. в 2025 году до 600 000,0 </w:t>
      </w:r>
      <w:proofErr w:type="spellStart"/>
      <w:r w:rsidRPr="004B4F3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тыс.руб</w:t>
      </w:r>
      <w:proofErr w:type="spellEnd"/>
      <w:r w:rsidRPr="004B4F3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 в 2030 году, в процентном же отношении к налоговым и неналоговым доходам в 2030 году дефицит составит не более 3,3%.</w:t>
      </w:r>
    </w:p>
    <w:p w14:paraId="33F8189C" w14:textId="77777777" w:rsidR="004B4F3D" w:rsidRPr="004B4F3D" w:rsidRDefault="004B4F3D" w:rsidP="004B4F3D">
      <w:pPr>
        <w:pStyle w:val="1"/>
        <w:tabs>
          <w:tab w:val="left" w:pos="3792"/>
          <w:tab w:val="left" w:pos="7550"/>
        </w:tabs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B4F3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Муниципальный долг Гатчинского муниципального района в 2030 году составит 100 000,0 </w:t>
      </w:r>
      <w:proofErr w:type="spellStart"/>
      <w:r w:rsidRPr="004B4F3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тыс.руб</w:t>
      </w:r>
      <w:proofErr w:type="spellEnd"/>
      <w:r w:rsidRPr="004B4F3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</w:p>
    <w:p w14:paraId="4FD4DAD5" w14:textId="77777777" w:rsidR="004B4F3D" w:rsidRPr="004B4F3D" w:rsidRDefault="004B4F3D" w:rsidP="004B4F3D">
      <w:pPr>
        <w:pStyle w:val="1"/>
        <w:tabs>
          <w:tab w:val="left" w:pos="3792"/>
          <w:tab w:val="left" w:pos="7550"/>
        </w:tabs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33DC0621" w14:textId="77777777" w:rsidR="004B4F3D" w:rsidRPr="004B4F3D" w:rsidRDefault="004B4F3D" w:rsidP="004B4F3D">
      <w:pPr>
        <w:pStyle w:val="1"/>
        <w:numPr>
          <w:ilvl w:val="0"/>
          <w:numId w:val="7"/>
        </w:numPr>
        <w:tabs>
          <w:tab w:val="left" w:pos="993"/>
          <w:tab w:val="left" w:pos="7550"/>
        </w:tabs>
        <w:ind w:left="0" w:firstLine="426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bookmarkStart w:id="3" w:name="_Toc461786482"/>
      <w:r w:rsidRPr="004B4F3D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Показатели финансового обеспечения муниципальных программ Гатчинского муниципального округа на период до 2030 года</w:t>
      </w:r>
      <w:bookmarkEnd w:id="3"/>
      <w:r w:rsidRPr="004B4F3D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.</w:t>
      </w:r>
    </w:p>
    <w:p w14:paraId="1AE3F748" w14:textId="77777777" w:rsidR="004B4F3D" w:rsidRPr="004B4F3D" w:rsidRDefault="004B4F3D" w:rsidP="004B4F3D">
      <w:pPr>
        <w:pStyle w:val="1"/>
        <w:tabs>
          <w:tab w:val="left" w:pos="3792"/>
          <w:tab w:val="left" w:pos="7550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36925016" w14:textId="77777777" w:rsidR="004B4F3D" w:rsidRPr="004B4F3D" w:rsidRDefault="004B4F3D" w:rsidP="004B4F3D">
      <w:pPr>
        <w:pStyle w:val="1"/>
        <w:tabs>
          <w:tab w:val="left" w:pos="3792"/>
          <w:tab w:val="left" w:pos="7550"/>
        </w:tabs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B4F3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Показатели финансового обеспечения муниципальных программ Гатчинского муниципального округа на период до 2030 года представлены в Приложении 3.</w:t>
      </w:r>
    </w:p>
    <w:p w14:paraId="2617280C" w14:textId="77777777" w:rsidR="004B4F3D" w:rsidRPr="004B4F3D" w:rsidRDefault="004B4F3D" w:rsidP="00666DB9">
      <w:pPr>
        <w:pStyle w:val="1"/>
        <w:tabs>
          <w:tab w:val="left" w:pos="3792"/>
          <w:tab w:val="left" w:pos="755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B4F3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В Гатчинском муниципальном округе с 2025 года планируются к реализации 11 муниципальных программ, которые утверждены постановлениями администрации Гатчинского муниципального района и имеют срок действия с 01 января 2025 года по 31 декабря 2027 года, что говорит об ограниченности существующего горизонта планирования, однако уровень программных расходов в структуре бюджета Гатчинского муниципального округа будет сохраняться в размере не менее 85,0%.</w:t>
      </w:r>
    </w:p>
    <w:p w14:paraId="616815D8" w14:textId="77777777" w:rsidR="004B4F3D" w:rsidRPr="004B4F3D" w:rsidRDefault="004B4F3D" w:rsidP="00666DB9">
      <w:pPr>
        <w:pStyle w:val="1"/>
        <w:tabs>
          <w:tab w:val="left" w:pos="3792"/>
          <w:tab w:val="left" w:pos="755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4B4F3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Бюджетные ассигнования на финансовое обеспечение расходов в рамках муниципальных программ Гатчинского муниципального округа на 2025 год планируются в сумме 17 224 427,2 </w:t>
      </w:r>
      <w:proofErr w:type="spellStart"/>
      <w:r w:rsidRPr="004B4F3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тыс.руб</w:t>
      </w:r>
      <w:proofErr w:type="spellEnd"/>
      <w:r w:rsidRPr="004B4F3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. (или 86,8% от общего объема расходов), непрограммные расходы – 2 627 115,1 </w:t>
      </w:r>
      <w:proofErr w:type="spellStart"/>
      <w:r w:rsidRPr="004B4F3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тыс.руб</w:t>
      </w:r>
      <w:proofErr w:type="spellEnd"/>
      <w:r w:rsidRPr="004B4F3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. (или 13,2% от общего объема расходов), в 2030 году – 21 668 545,5 </w:t>
      </w:r>
      <w:proofErr w:type="spellStart"/>
      <w:r w:rsidRPr="004B4F3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тыс.руб</w:t>
      </w:r>
      <w:proofErr w:type="spellEnd"/>
      <w:r w:rsidRPr="004B4F3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. (или 85,7% от общего объема расходов), непрограммные расходы – 3 615 454,5 </w:t>
      </w:r>
      <w:proofErr w:type="spellStart"/>
      <w:r w:rsidRPr="004B4F3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тыс.руб</w:t>
      </w:r>
      <w:proofErr w:type="spellEnd"/>
      <w:r w:rsidRPr="004B4F3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. (или 14,3% от общего объема расходов). Таким образом, планируемый рост расходной части бюджета в рамках программ составит 4 444 118,4 </w:t>
      </w:r>
      <w:proofErr w:type="spellStart"/>
      <w:r w:rsidRPr="004B4F3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тыс.руб</w:t>
      </w:r>
      <w:proofErr w:type="spellEnd"/>
      <w:r w:rsidRPr="004B4F3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. или 25,8% к 2025 году, непрограммной части – 988 339,4 </w:t>
      </w:r>
      <w:proofErr w:type="spellStart"/>
      <w:r w:rsidRPr="004B4F3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тыс.руб</w:t>
      </w:r>
      <w:proofErr w:type="spellEnd"/>
      <w:r w:rsidRPr="004B4F3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 или 37,6% к 2025 году.</w:t>
      </w:r>
    </w:p>
    <w:p w14:paraId="711AF63A" w14:textId="77777777" w:rsidR="004B4F3D" w:rsidRPr="004B4F3D" w:rsidRDefault="004B4F3D" w:rsidP="004B4F3D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32650B74" w14:textId="77777777" w:rsidR="004B4F3D" w:rsidRPr="004B4F3D" w:rsidRDefault="004B4F3D" w:rsidP="004B4F3D">
      <w:pPr>
        <w:pStyle w:val="1"/>
        <w:tabs>
          <w:tab w:val="left" w:pos="3792"/>
          <w:tab w:val="left" w:pos="7550"/>
        </w:tabs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697528B2" w14:textId="77777777" w:rsidR="004B4F3D" w:rsidRPr="004B4F3D" w:rsidRDefault="004B4F3D" w:rsidP="004B4F3D">
      <w:pPr>
        <w:pStyle w:val="1"/>
        <w:tabs>
          <w:tab w:val="left" w:pos="3792"/>
          <w:tab w:val="left" w:pos="7550"/>
        </w:tabs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4EA72069" w14:textId="77777777" w:rsidR="004B4F3D" w:rsidRPr="004B4F3D" w:rsidRDefault="004B4F3D" w:rsidP="004B4F3D">
      <w:pPr>
        <w:pStyle w:val="1"/>
        <w:tabs>
          <w:tab w:val="left" w:pos="3792"/>
          <w:tab w:val="left" w:pos="7550"/>
        </w:tabs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7C933D9F" w14:textId="77777777" w:rsidR="004B4F3D" w:rsidRPr="004B4F3D" w:rsidRDefault="004B4F3D" w:rsidP="004B4F3D">
      <w:pPr>
        <w:pStyle w:val="1"/>
        <w:tabs>
          <w:tab w:val="left" w:pos="3792"/>
          <w:tab w:val="left" w:pos="7550"/>
        </w:tabs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37B00907" w14:textId="77777777" w:rsidR="004B4F3D" w:rsidRPr="004B4F3D" w:rsidRDefault="004B4F3D" w:rsidP="004B4F3D">
      <w:pPr>
        <w:pStyle w:val="1"/>
        <w:tabs>
          <w:tab w:val="left" w:pos="3792"/>
          <w:tab w:val="left" w:pos="7550"/>
        </w:tabs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77572C94" w14:textId="77777777" w:rsidR="004B4F3D" w:rsidRPr="004B4F3D" w:rsidRDefault="004B4F3D" w:rsidP="004B4F3D">
      <w:pPr>
        <w:pStyle w:val="1"/>
        <w:tabs>
          <w:tab w:val="left" w:pos="3792"/>
          <w:tab w:val="left" w:pos="7550"/>
        </w:tabs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66561E34" w14:textId="77777777" w:rsidR="004B4F3D" w:rsidRPr="004B4F3D" w:rsidRDefault="004B4F3D" w:rsidP="004B4F3D">
      <w:pPr>
        <w:pStyle w:val="1"/>
        <w:tabs>
          <w:tab w:val="left" w:pos="3792"/>
          <w:tab w:val="left" w:pos="7550"/>
        </w:tabs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10D19539" w14:textId="77777777" w:rsidR="004B4F3D" w:rsidRPr="004B4F3D" w:rsidRDefault="004B4F3D" w:rsidP="004B4F3D">
      <w:pPr>
        <w:pStyle w:val="1"/>
        <w:tabs>
          <w:tab w:val="left" w:pos="3792"/>
          <w:tab w:val="left" w:pos="7550"/>
        </w:tabs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53566780" w14:textId="77777777" w:rsidR="004B4F3D" w:rsidRPr="004B4F3D" w:rsidRDefault="004B4F3D" w:rsidP="004B4F3D">
      <w:pPr>
        <w:pStyle w:val="1"/>
        <w:tabs>
          <w:tab w:val="left" w:pos="3792"/>
          <w:tab w:val="left" w:pos="7550"/>
        </w:tabs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ectPr w:rsidR="004B4F3D" w:rsidRPr="004B4F3D" w:rsidSect="004B4F3D">
          <w:type w:val="continuous"/>
          <w:pgSz w:w="11906" w:h="16838"/>
          <w:pgMar w:top="1134" w:right="851" w:bottom="851" w:left="1701" w:header="709" w:footer="709" w:gutter="0"/>
          <w:cols w:space="720"/>
        </w:sectPr>
      </w:pPr>
    </w:p>
    <w:tbl>
      <w:tblPr>
        <w:tblW w:w="15340" w:type="dxa"/>
        <w:tblInd w:w="108" w:type="dxa"/>
        <w:tblLook w:val="04A0" w:firstRow="1" w:lastRow="0" w:firstColumn="1" w:lastColumn="0" w:noHBand="0" w:noVBand="1"/>
      </w:tblPr>
      <w:tblGrid>
        <w:gridCol w:w="5840"/>
        <w:gridCol w:w="1580"/>
        <w:gridCol w:w="1580"/>
        <w:gridCol w:w="1580"/>
        <w:gridCol w:w="1580"/>
        <w:gridCol w:w="1590"/>
        <w:gridCol w:w="1590"/>
      </w:tblGrid>
      <w:tr w:rsidR="004B4F3D" w:rsidRPr="004B4F3D" w14:paraId="01B177BB" w14:textId="77777777" w:rsidTr="004B4F3D">
        <w:trPr>
          <w:trHeight w:val="315"/>
        </w:trPr>
        <w:tc>
          <w:tcPr>
            <w:tcW w:w="5840" w:type="dxa"/>
            <w:vAlign w:val="bottom"/>
            <w:hideMark/>
          </w:tcPr>
          <w:p w14:paraId="34CD7164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80" w:type="dxa"/>
            <w:noWrap/>
            <w:vAlign w:val="bottom"/>
            <w:hideMark/>
          </w:tcPr>
          <w:p w14:paraId="4883E5A4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80" w:type="dxa"/>
            <w:noWrap/>
            <w:vAlign w:val="bottom"/>
            <w:hideMark/>
          </w:tcPr>
          <w:p w14:paraId="070D9607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80" w:type="dxa"/>
            <w:noWrap/>
            <w:vAlign w:val="bottom"/>
            <w:hideMark/>
          </w:tcPr>
          <w:p w14:paraId="2F414F07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80" w:type="dxa"/>
            <w:noWrap/>
            <w:vAlign w:val="bottom"/>
            <w:hideMark/>
          </w:tcPr>
          <w:p w14:paraId="77819A21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180" w:type="dxa"/>
            <w:gridSpan w:val="2"/>
            <w:noWrap/>
            <w:vAlign w:val="bottom"/>
            <w:hideMark/>
          </w:tcPr>
          <w:p w14:paraId="4202D4FB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Приложение 1</w:t>
            </w:r>
          </w:p>
        </w:tc>
      </w:tr>
      <w:tr w:rsidR="004B4F3D" w:rsidRPr="004B4F3D" w14:paraId="47A6AC90" w14:textId="77777777" w:rsidTr="004B4F3D">
        <w:trPr>
          <w:trHeight w:val="315"/>
        </w:trPr>
        <w:tc>
          <w:tcPr>
            <w:tcW w:w="5840" w:type="dxa"/>
            <w:vAlign w:val="bottom"/>
            <w:hideMark/>
          </w:tcPr>
          <w:p w14:paraId="104AEC8C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80" w:type="dxa"/>
            <w:noWrap/>
            <w:vAlign w:val="bottom"/>
            <w:hideMark/>
          </w:tcPr>
          <w:p w14:paraId="25615F66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80" w:type="dxa"/>
            <w:noWrap/>
            <w:vAlign w:val="bottom"/>
            <w:hideMark/>
          </w:tcPr>
          <w:p w14:paraId="2395A0CD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80" w:type="dxa"/>
            <w:noWrap/>
            <w:vAlign w:val="bottom"/>
            <w:hideMark/>
          </w:tcPr>
          <w:p w14:paraId="3E469CA8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80" w:type="dxa"/>
            <w:noWrap/>
            <w:vAlign w:val="bottom"/>
            <w:hideMark/>
          </w:tcPr>
          <w:p w14:paraId="35F4BE1C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180" w:type="dxa"/>
            <w:gridSpan w:val="2"/>
            <w:noWrap/>
            <w:vAlign w:val="bottom"/>
            <w:hideMark/>
          </w:tcPr>
          <w:p w14:paraId="092E134A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B4F3D" w:rsidRPr="004B4F3D" w14:paraId="36B0411B" w14:textId="77777777" w:rsidTr="004B4F3D">
        <w:trPr>
          <w:trHeight w:val="315"/>
        </w:trPr>
        <w:tc>
          <w:tcPr>
            <w:tcW w:w="15340" w:type="dxa"/>
            <w:gridSpan w:val="7"/>
            <w:noWrap/>
            <w:vAlign w:val="bottom"/>
            <w:hideMark/>
          </w:tcPr>
          <w:p w14:paraId="6036F05E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ОСНОВНЫЕ ПОКАЗАТЕЛИ</w:t>
            </w:r>
          </w:p>
        </w:tc>
      </w:tr>
      <w:tr w:rsidR="004B4F3D" w:rsidRPr="004B4F3D" w14:paraId="02114732" w14:textId="77777777" w:rsidTr="004B4F3D">
        <w:trPr>
          <w:trHeight w:val="315"/>
        </w:trPr>
        <w:tc>
          <w:tcPr>
            <w:tcW w:w="15340" w:type="dxa"/>
            <w:gridSpan w:val="7"/>
            <w:noWrap/>
            <w:vAlign w:val="bottom"/>
            <w:hideMark/>
          </w:tcPr>
          <w:p w14:paraId="22BE856C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прогноза социально-экономического развития</w:t>
            </w:r>
          </w:p>
        </w:tc>
      </w:tr>
      <w:tr w:rsidR="004B4F3D" w:rsidRPr="004B4F3D" w14:paraId="4AD11059" w14:textId="77777777" w:rsidTr="004B4F3D">
        <w:trPr>
          <w:trHeight w:val="315"/>
        </w:trPr>
        <w:tc>
          <w:tcPr>
            <w:tcW w:w="15340" w:type="dxa"/>
            <w:gridSpan w:val="7"/>
            <w:noWrap/>
            <w:vAlign w:val="bottom"/>
            <w:hideMark/>
          </w:tcPr>
          <w:p w14:paraId="6BE4FD29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Гатчинского муниципального округа на долгосрочный период</w:t>
            </w:r>
          </w:p>
        </w:tc>
      </w:tr>
      <w:tr w:rsidR="004B4F3D" w:rsidRPr="004B4F3D" w14:paraId="2BCA077A" w14:textId="77777777" w:rsidTr="004B4F3D">
        <w:trPr>
          <w:trHeight w:val="315"/>
        </w:trPr>
        <w:tc>
          <w:tcPr>
            <w:tcW w:w="5840" w:type="dxa"/>
            <w:vAlign w:val="bottom"/>
            <w:hideMark/>
          </w:tcPr>
          <w:p w14:paraId="516CF9E0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80" w:type="dxa"/>
            <w:noWrap/>
            <w:vAlign w:val="bottom"/>
            <w:hideMark/>
          </w:tcPr>
          <w:p w14:paraId="5CBAF485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80" w:type="dxa"/>
            <w:noWrap/>
            <w:vAlign w:val="bottom"/>
            <w:hideMark/>
          </w:tcPr>
          <w:p w14:paraId="0B436C9C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80" w:type="dxa"/>
            <w:noWrap/>
            <w:vAlign w:val="bottom"/>
            <w:hideMark/>
          </w:tcPr>
          <w:p w14:paraId="34AA4B6E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80" w:type="dxa"/>
            <w:noWrap/>
            <w:vAlign w:val="bottom"/>
            <w:hideMark/>
          </w:tcPr>
          <w:p w14:paraId="041C7BA1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90" w:type="dxa"/>
            <w:noWrap/>
            <w:vAlign w:val="bottom"/>
            <w:hideMark/>
          </w:tcPr>
          <w:p w14:paraId="53BF7999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90" w:type="dxa"/>
            <w:noWrap/>
            <w:vAlign w:val="bottom"/>
            <w:hideMark/>
          </w:tcPr>
          <w:p w14:paraId="73A8BF91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B4F3D" w:rsidRPr="004B4F3D" w14:paraId="2883090A" w14:textId="77777777" w:rsidTr="004B4F3D">
        <w:trPr>
          <w:trHeight w:val="315"/>
        </w:trPr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8D9915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Показатель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36723A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2025 год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C8EC5E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2026 год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20BA86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2027 год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A08192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2028 год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977E2E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2029 год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D070C6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2030 год</w:t>
            </w:r>
          </w:p>
        </w:tc>
      </w:tr>
      <w:tr w:rsidR="004B4F3D" w:rsidRPr="004B4F3D" w14:paraId="60654829" w14:textId="77777777" w:rsidTr="004B4F3D">
        <w:trPr>
          <w:trHeight w:val="31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E8572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1. Численность населения (на 1 января года), </w:t>
            </w:r>
            <w:proofErr w:type="spellStart"/>
            <w:proofErr w:type="gramStart"/>
            <w:r w:rsidRPr="004B4F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тыс.человек</w:t>
            </w:r>
            <w:proofErr w:type="spellEnd"/>
            <w:proofErr w:type="gram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5244D3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260,998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272765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260,795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1F383E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260,909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BD6163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261,337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4DFC04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261,598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C9F267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261,860</w:t>
            </w:r>
          </w:p>
        </w:tc>
      </w:tr>
      <w:tr w:rsidR="004B4F3D" w:rsidRPr="004B4F3D" w14:paraId="6AE3339C" w14:textId="77777777" w:rsidTr="004B4F3D">
        <w:trPr>
          <w:trHeight w:val="31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E38B8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том числе: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22ACED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51083F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B60E04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445A9C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55047D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9A05F3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B4F3D" w:rsidRPr="004B4F3D" w14:paraId="06FFCE03" w14:textId="77777777" w:rsidTr="004B4F3D">
        <w:trPr>
          <w:trHeight w:val="31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FDD16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младше трудоспособного возраста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1160BF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32,691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B94B5D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31,615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8D0FAB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30,484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9EE7A4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29,479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295439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28,462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90D9CA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27,443</w:t>
            </w:r>
          </w:p>
        </w:tc>
      </w:tr>
      <w:tr w:rsidR="004B4F3D" w:rsidRPr="004B4F3D" w14:paraId="1E14561F" w14:textId="77777777" w:rsidTr="004B4F3D">
        <w:trPr>
          <w:trHeight w:val="31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F0256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трудоспособном возрасте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596E63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155,432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ECC14D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156,857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C09233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155,348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B55F3C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156,593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1336D2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157,796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2AEEB5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159,001</w:t>
            </w:r>
          </w:p>
        </w:tc>
      </w:tr>
      <w:tr w:rsidR="004B4F3D" w:rsidRPr="004B4F3D" w14:paraId="6F8416C2" w14:textId="77777777" w:rsidTr="004B4F3D">
        <w:trPr>
          <w:trHeight w:val="31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897DD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старше трудоспособного возраста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26C064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72,875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AFA4A1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72,323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4B8856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75,077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BA088A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75,265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E63993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75,340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3B9306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75,416</w:t>
            </w:r>
          </w:p>
        </w:tc>
      </w:tr>
      <w:tr w:rsidR="004B4F3D" w:rsidRPr="004B4F3D" w14:paraId="1498F4E5" w14:textId="77777777" w:rsidTr="004B4F3D">
        <w:trPr>
          <w:trHeight w:val="78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9F88D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2. Отгружено товаров собственного производства, выполнено работ и услуг собственными силами (без субъектов малого предпринимательства, в промышленном производстве), </w:t>
            </w:r>
            <w:proofErr w:type="spellStart"/>
            <w:r w:rsidRPr="004B4F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млн.руб</w:t>
            </w:r>
            <w:proofErr w:type="spellEnd"/>
            <w:r w:rsidRPr="004B4F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711E9A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138 926,9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AFCA91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155 219,0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FB079A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174 210,0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5F5A24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196,350,0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11DD96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222 250,0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6EB16A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252 700,0</w:t>
            </w:r>
          </w:p>
        </w:tc>
      </w:tr>
      <w:tr w:rsidR="004B4F3D" w:rsidRPr="004B4F3D" w14:paraId="0E0CAE98" w14:textId="77777777" w:rsidTr="004B4F3D">
        <w:trPr>
          <w:trHeight w:val="31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7B04F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3. Объем инвестиций в основной капитал, </w:t>
            </w:r>
            <w:proofErr w:type="spellStart"/>
            <w:r w:rsidRPr="004B4F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млн.руб</w:t>
            </w:r>
            <w:proofErr w:type="spellEnd"/>
            <w:r w:rsidRPr="004B4F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33AC9B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22 674,7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716AFC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24 942,2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2213A0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27 436,4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579EF2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30 180,0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7957C6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33 198,0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2900B4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36 518,0</w:t>
            </w:r>
          </w:p>
        </w:tc>
      </w:tr>
      <w:tr w:rsidR="004B4F3D" w:rsidRPr="004B4F3D" w14:paraId="280648C3" w14:textId="77777777" w:rsidTr="004B4F3D">
        <w:trPr>
          <w:trHeight w:val="31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2AF59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4. Численность занятых в экономике (среднегодовая), </w:t>
            </w:r>
            <w:proofErr w:type="spellStart"/>
            <w:r w:rsidRPr="004B4F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тыс.чел</w:t>
            </w:r>
            <w:proofErr w:type="spellEnd"/>
            <w:r w:rsidRPr="004B4F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5DB0A9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126,776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4F409A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128,043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6E1B81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129,324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21E940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130,617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FDF75F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131,923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07B70D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133,242</w:t>
            </w:r>
          </w:p>
        </w:tc>
      </w:tr>
      <w:tr w:rsidR="004B4F3D" w:rsidRPr="004B4F3D" w14:paraId="2ED05CD9" w14:textId="77777777" w:rsidTr="004B4F3D">
        <w:trPr>
          <w:trHeight w:val="51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22EEB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5. Среднемесячная номинальная начисленная заработная плата (в целом по муниципальному образованию), руб.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6EAB2F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88 000,0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AA24A7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96 800,0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4D2129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106 480,0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FE23E5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117 128,0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B3E7B9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128 840,0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CD94C1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141 725,0</w:t>
            </w:r>
          </w:p>
        </w:tc>
      </w:tr>
      <w:tr w:rsidR="004B4F3D" w:rsidRPr="004B4F3D" w14:paraId="1838B353" w14:textId="77777777" w:rsidTr="004B4F3D">
        <w:trPr>
          <w:trHeight w:val="60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6B52C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6. Среднесписочная численность работников организаций (без внешних совместителей), чел.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E0FF45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47 080,0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ADF34E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47 315,4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5BA6EA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47 552,0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1F45F5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47 790,0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CBB7DF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48 030,0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59C71F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48 270,0</w:t>
            </w:r>
          </w:p>
        </w:tc>
      </w:tr>
      <w:tr w:rsidR="004B4F3D" w:rsidRPr="004B4F3D" w14:paraId="0F03CC1C" w14:textId="77777777" w:rsidTr="004B4F3D">
        <w:trPr>
          <w:trHeight w:val="60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4406E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7. Уровень зарегистрированной безработицы (на конец года), 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68AE87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0,040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FC4078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0,040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4203C0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0,040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96B383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0,040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71B5D5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0,040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596EFD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0,040</w:t>
            </w:r>
          </w:p>
        </w:tc>
      </w:tr>
    </w:tbl>
    <w:p w14:paraId="1FBA0CBD" w14:textId="77777777" w:rsidR="004B4F3D" w:rsidRPr="004B4F3D" w:rsidRDefault="004B4F3D" w:rsidP="004B4F3D">
      <w:pPr>
        <w:pStyle w:val="1"/>
        <w:tabs>
          <w:tab w:val="left" w:pos="3792"/>
          <w:tab w:val="left" w:pos="7550"/>
        </w:tabs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ectPr w:rsidR="004B4F3D" w:rsidRPr="004B4F3D">
          <w:pgSz w:w="16838" w:h="11906" w:orient="landscape"/>
          <w:pgMar w:top="1701" w:right="1134" w:bottom="851" w:left="851" w:header="709" w:footer="709" w:gutter="0"/>
          <w:cols w:space="720"/>
        </w:sectPr>
      </w:pPr>
    </w:p>
    <w:tbl>
      <w:tblPr>
        <w:tblW w:w="14220" w:type="dxa"/>
        <w:tblInd w:w="108" w:type="dxa"/>
        <w:tblLook w:val="04A0" w:firstRow="1" w:lastRow="0" w:firstColumn="1" w:lastColumn="0" w:noHBand="0" w:noVBand="1"/>
      </w:tblPr>
      <w:tblGrid>
        <w:gridCol w:w="2964"/>
        <w:gridCol w:w="1876"/>
        <w:gridCol w:w="1876"/>
        <w:gridCol w:w="1876"/>
        <w:gridCol w:w="1876"/>
        <w:gridCol w:w="1876"/>
        <w:gridCol w:w="1876"/>
      </w:tblGrid>
      <w:tr w:rsidR="004B4F3D" w:rsidRPr="004B4F3D" w14:paraId="28C482B8" w14:textId="77777777" w:rsidTr="004B4F3D">
        <w:trPr>
          <w:trHeight w:val="315"/>
        </w:trPr>
        <w:tc>
          <w:tcPr>
            <w:tcW w:w="4720" w:type="dxa"/>
            <w:vAlign w:val="bottom"/>
            <w:hideMark/>
          </w:tcPr>
          <w:p w14:paraId="3F877BD6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80" w:type="dxa"/>
            <w:noWrap/>
            <w:vAlign w:val="bottom"/>
            <w:hideMark/>
          </w:tcPr>
          <w:p w14:paraId="4BA69E07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80" w:type="dxa"/>
            <w:noWrap/>
            <w:vAlign w:val="bottom"/>
            <w:hideMark/>
          </w:tcPr>
          <w:p w14:paraId="520951DA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80" w:type="dxa"/>
            <w:noWrap/>
            <w:vAlign w:val="bottom"/>
            <w:hideMark/>
          </w:tcPr>
          <w:p w14:paraId="4A95F3D5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80" w:type="dxa"/>
            <w:noWrap/>
            <w:vAlign w:val="bottom"/>
            <w:hideMark/>
          </w:tcPr>
          <w:p w14:paraId="75B811D6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180" w:type="dxa"/>
            <w:gridSpan w:val="2"/>
            <w:noWrap/>
            <w:vAlign w:val="bottom"/>
            <w:hideMark/>
          </w:tcPr>
          <w:p w14:paraId="31912851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Приложение 2</w:t>
            </w:r>
          </w:p>
        </w:tc>
      </w:tr>
      <w:tr w:rsidR="004B4F3D" w:rsidRPr="004B4F3D" w14:paraId="651A2099" w14:textId="77777777" w:rsidTr="004B4F3D">
        <w:trPr>
          <w:trHeight w:val="315"/>
        </w:trPr>
        <w:tc>
          <w:tcPr>
            <w:tcW w:w="4720" w:type="dxa"/>
            <w:vAlign w:val="bottom"/>
            <w:hideMark/>
          </w:tcPr>
          <w:p w14:paraId="15D797C6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80" w:type="dxa"/>
            <w:noWrap/>
            <w:vAlign w:val="bottom"/>
            <w:hideMark/>
          </w:tcPr>
          <w:p w14:paraId="0AE652FC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80" w:type="dxa"/>
            <w:noWrap/>
            <w:vAlign w:val="bottom"/>
            <w:hideMark/>
          </w:tcPr>
          <w:p w14:paraId="410A4F09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80" w:type="dxa"/>
            <w:noWrap/>
            <w:vAlign w:val="bottom"/>
            <w:hideMark/>
          </w:tcPr>
          <w:p w14:paraId="4386DCAB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80" w:type="dxa"/>
            <w:noWrap/>
            <w:vAlign w:val="bottom"/>
            <w:hideMark/>
          </w:tcPr>
          <w:p w14:paraId="27CC6224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180" w:type="dxa"/>
            <w:gridSpan w:val="2"/>
            <w:noWrap/>
            <w:vAlign w:val="bottom"/>
            <w:hideMark/>
          </w:tcPr>
          <w:p w14:paraId="66DDC6A2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B4F3D" w:rsidRPr="004B4F3D" w14:paraId="4916E36C" w14:textId="77777777" w:rsidTr="004B4F3D">
        <w:trPr>
          <w:trHeight w:val="315"/>
        </w:trPr>
        <w:tc>
          <w:tcPr>
            <w:tcW w:w="4720" w:type="dxa"/>
            <w:vAlign w:val="bottom"/>
            <w:hideMark/>
          </w:tcPr>
          <w:p w14:paraId="36616F11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80" w:type="dxa"/>
            <w:noWrap/>
            <w:vAlign w:val="bottom"/>
            <w:hideMark/>
          </w:tcPr>
          <w:p w14:paraId="52EE9EB7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80" w:type="dxa"/>
            <w:noWrap/>
            <w:vAlign w:val="bottom"/>
            <w:hideMark/>
          </w:tcPr>
          <w:p w14:paraId="274BAD85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80" w:type="dxa"/>
            <w:noWrap/>
            <w:vAlign w:val="bottom"/>
            <w:hideMark/>
          </w:tcPr>
          <w:p w14:paraId="1D4C9565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80" w:type="dxa"/>
            <w:noWrap/>
            <w:vAlign w:val="bottom"/>
            <w:hideMark/>
          </w:tcPr>
          <w:p w14:paraId="1E0C0182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90" w:type="dxa"/>
            <w:noWrap/>
            <w:vAlign w:val="bottom"/>
            <w:hideMark/>
          </w:tcPr>
          <w:p w14:paraId="4DA2AC72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90" w:type="dxa"/>
            <w:noWrap/>
            <w:vAlign w:val="bottom"/>
            <w:hideMark/>
          </w:tcPr>
          <w:p w14:paraId="74BE718B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B4F3D" w:rsidRPr="004B4F3D" w14:paraId="69532CA4" w14:textId="77777777" w:rsidTr="004B4F3D">
        <w:trPr>
          <w:trHeight w:val="315"/>
        </w:trPr>
        <w:tc>
          <w:tcPr>
            <w:tcW w:w="14220" w:type="dxa"/>
            <w:gridSpan w:val="7"/>
            <w:noWrap/>
            <w:vAlign w:val="bottom"/>
            <w:hideMark/>
          </w:tcPr>
          <w:p w14:paraId="0E1F7EE1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ПРОГНОЗ ОСНОВНЫХ ПАРАМЕТРОВ</w:t>
            </w:r>
          </w:p>
        </w:tc>
      </w:tr>
      <w:tr w:rsidR="004B4F3D" w:rsidRPr="004B4F3D" w14:paraId="77BD90B9" w14:textId="77777777" w:rsidTr="004B4F3D">
        <w:trPr>
          <w:trHeight w:val="315"/>
        </w:trPr>
        <w:tc>
          <w:tcPr>
            <w:tcW w:w="14220" w:type="dxa"/>
            <w:gridSpan w:val="7"/>
            <w:noWrap/>
            <w:vAlign w:val="bottom"/>
            <w:hideMark/>
          </w:tcPr>
          <w:p w14:paraId="36E4848B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бюджета Гатчинского муниципального округа (</w:t>
            </w:r>
            <w:proofErr w:type="spellStart"/>
            <w:r w:rsidRPr="004B4F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тыс.руб</w:t>
            </w:r>
            <w:proofErr w:type="spellEnd"/>
            <w:r w:rsidRPr="004B4F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.)</w:t>
            </w:r>
          </w:p>
        </w:tc>
      </w:tr>
      <w:tr w:rsidR="004B4F3D" w:rsidRPr="004B4F3D" w14:paraId="423BE8EA" w14:textId="77777777" w:rsidTr="004B4F3D">
        <w:trPr>
          <w:trHeight w:val="315"/>
        </w:trPr>
        <w:tc>
          <w:tcPr>
            <w:tcW w:w="4720" w:type="dxa"/>
            <w:vAlign w:val="bottom"/>
            <w:hideMark/>
          </w:tcPr>
          <w:p w14:paraId="3E660D4E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80" w:type="dxa"/>
            <w:noWrap/>
            <w:vAlign w:val="bottom"/>
            <w:hideMark/>
          </w:tcPr>
          <w:p w14:paraId="6C194C2A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80" w:type="dxa"/>
            <w:noWrap/>
            <w:vAlign w:val="bottom"/>
            <w:hideMark/>
          </w:tcPr>
          <w:p w14:paraId="218BD781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80" w:type="dxa"/>
            <w:noWrap/>
            <w:vAlign w:val="bottom"/>
            <w:hideMark/>
          </w:tcPr>
          <w:p w14:paraId="0CD7273D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80" w:type="dxa"/>
            <w:noWrap/>
            <w:vAlign w:val="bottom"/>
            <w:hideMark/>
          </w:tcPr>
          <w:p w14:paraId="35090B8E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90" w:type="dxa"/>
            <w:noWrap/>
            <w:vAlign w:val="bottom"/>
            <w:hideMark/>
          </w:tcPr>
          <w:p w14:paraId="370D097F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90" w:type="dxa"/>
            <w:noWrap/>
            <w:vAlign w:val="bottom"/>
            <w:hideMark/>
          </w:tcPr>
          <w:p w14:paraId="0A322ED9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B4F3D" w:rsidRPr="004B4F3D" w14:paraId="3724AAAA" w14:textId="77777777" w:rsidTr="004B4F3D">
        <w:trPr>
          <w:trHeight w:val="315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6327B0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Показатель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F633C5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2025 год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2D0C8C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2026 год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4713A0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2027 год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C8C6E0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2028 год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8272D6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2029 год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7C786B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2030 год</w:t>
            </w:r>
          </w:p>
        </w:tc>
      </w:tr>
      <w:tr w:rsidR="004B4F3D" w:rsidRPr="004B4F3D" w14:paraId="4A19AC7E" w14:textId="77777777" w:rsidTr="004B4F3D">
        <w:trPr>
          <w:trHeight w:val="31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B41719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Доходы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E6DDAA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18 419 912,7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D2BCD1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18 990 284,2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A273A5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19 517 483,8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3B52FD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21 084 000,0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EB89C6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22 802 000,0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117747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24 684 000,0</w:t>
            </w:r>
          </w:p>
        </w:tc>
      </w:tr>
      <w:tr w:rsidR="004B4F3D" w:rsidRPr="004B4F3D" w14:paraId="1F892736" w14:textId="77777777" w:rsidTr="004B4F3D">
        <w:trPr>
          <w:trHeight w:val="31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FB4579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 Налоговые доходы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A51BC9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9 944 000,0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27A5EB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11 013 000,0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14EF2D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12 274 000,0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288424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13 600 000,0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62170B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15 070 000,0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1AE328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16 700 000,0</w:t>
            </w:r>
          </w:p>
        </w:tc>
      </w:tr>
      <w:tr w:rsidR="004B4F3D" w:rsidRPr="004B4F3D" w14:paraId="7D49F670" w14:textId="77777777" w:rsidTr="004B4F3D">
        <w:trPr>
          <w:trHeight w:val="31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B20680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 Неналоговые доходы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B04C12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1 156 000,0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313D9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1 187 000,0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FD4658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1 226 000,0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8087FE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1 267 000,0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EDF5F1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1 310 000,0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00C9CA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1 350 000,0</w:t>
            </w:r>
          </w:p>
        </w:tc>
      </w:tr>
      <w:tr w:rsidR="004B4F3D" w:rsidRPr="004B4F3D" w14:paraId="1C68EDF5" w14:textId="77777777" w:rsidTr="004B4F3D">
        <w:trPr>
          <w:trHeight w:val="31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801F66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3. Безвозмездные поступления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415781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7 319 912,7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C6ECB1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6 790 284,2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7333AB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6 017 483,8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91FA25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6 217 000,0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361ACF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6 422 000,0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AF47F8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6 634 000,0</w:t>
            </w:r>
          </w:p>
        </w:tc>
      </w:tr>
      <w:tr w:rsidR="004B4F3D" w:rsidRPr="004B4F3D" w14:paraId="67485261" w14:textId="77777777" w:rsidTr="004B4F3D">
        <w:trPr>
          <w:trHeight w:val="31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7D82F6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Расходы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15B842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19 344 912,7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4AB237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19 790 284,2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A3BF0B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20 217 483,8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E50BC0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21 734 000,0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0076E2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23 427 000,0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DD5D12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25 284 000,0</w:t>
            </w:r>
          </w:p>
        </w:tc>
      </w:tr>
      <w:tr w:rsidR="004B4F3D" w:rsidRPr="004B4F3D" w14:paraId="66571A3D" w14:textId="77777777" w:rsidTr="004B4F3D">
        <w:trPr>
          <w:trHeight w:val="63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8D4115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Объем муниципального долга на 1 января соответствующего финансового года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06A769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47 610,0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512662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100 000,0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3A6320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100 000,0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F9C78C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100 000,0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6928B0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100 000,0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4AD842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100 000,0</w:t>
            </w:r>
          </w:p>
        </w:tc>
      </w:tr>
      <w:tr w:rsidR="004B4F3D" w:rsidRPr="004B4F3D" w14:paraId="3BF7730C" w14:textId="77777777" w:rsidTr="004B4F3D">
        <w:trPr>
          <w:trHeight w:val="31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969431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Дефицит / профицит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BFE335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-925 000,0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7C4610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-800 000,0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98BD89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-700 000,0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AC15EC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-650 000,0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D1E0F8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-625 000,0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B04297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-600 000,0</w:t>
            </w:r>
          </w:p>
        </w:tc>
      </w:tr>
    </w:tbl>
    <w:p w14:paraId="5C22B51F" w14:textId="77777777" w:rsidR="004B4F3D" w:rsidRDefault="004B4F3D" w:rsidP="004B4F3D">
      <w:pPr>
        <w:pStyle w:val="1"/>
        <w:tabs>
          <w:tab w:val="left" w:pos="3792"/>
          <w:tab w:val="left" w:pos="7550"/>
        </w:tabs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0C9406B2" w14:textId="77777777" w:rsidR="004B4F3D" w:rsidRDefault="004B4F3D" w:rsidP="004B4F3D">
      <w:pPr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</w:p>
    <w:p w14:paraId="1C547E25" w14:textId="77777777" w:rsidR="004B4F3D" w:rsidRDefault="004B4F3D" w:rsidP="004B4F3D">
      <w:pPr>
        <w:tabs>
          <w:tab w:val="left" w:pos="1590"/>
        </w:tabs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sectPr w:rsidR="004B4F3D">
          <w:pgSz w:w="16838" w:h="11906" w:orient="landscape"/>
          <w:pgMar w:top="1701" w:right="1134" w:bottom="851" w:left="851" w:header="709" w:footer="709" w:gutter="0"/>
          <w:cols w:space="720"/>
        </w:sect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ab/>
      </w:r>
    </w:p>
    <w:tbl>
      <w:tblPr>
        <w:tblW w:w="14317" w:type="dxa"/>
        <w:tblInd w:w="392" w:type="dxa"/>
        <w:tblLook w:val="04A0" w:firstRow="1" w:lastRow="0" w:firstColumn="1" w:lastColumn="0" w:noHBand="0" w:noVBand="1"/>
      </w:tblPr>
      <w:tblGrid>
        <w:gridCol w:w="3869"/>
        <w:gridCol w:w="1876"/>
        <w:gridCol w:w="1876"/>
        <w:gridCol w:w="1876"/>
        <w:gridCol w:w="1559"/>
        <w:gridCol w:w="1701"/>
        <w:gridCol w:w="1560"/>
      </w:tblGrid>
      <w:tr w:rsidR="004B4F3D" w:rsidRPr="004B4F3D" w14:paraId="770798F7" w14:textId="77777777" w:rsidTr="004B4F3D">
        <w:trPr>
          <w:trHeight w:val="315"/>
        </w:trPr>
        <w:tc>
          <w:tcPr>
            <w:tcW w:w="3869" w:type="dxa"/>
            <w:vAlign w:val="bottom"/>
            <w:hideMark/>
          </w:tcPr>
          <w:p w14:paraId="2D077D0A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76" w:type="dxa"/>
            <w:noWrap/>
            <w:vAlign w:val="bottom"/>
            <w:hideMark/>
          </w:tcPr>
          <w:p w14:paraId="1354AE9E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76" w:type="dxa"/>
            <w:noWrap/>
            <w:vAlign w:val="bottom"/>
            <w:hideMark/>
          </w:tcPr>
          <w:p w14:paraId="32BBAFE7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76" w:type="dxa"/>
            <w:noWrap/>
            <w:vAlign w:val="bottom"/>
            <w:hideMark/>
          </w:tcPr>
          <w:p w14:paraId="6557F5DA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59" w:type="dxa"/>
            <w:noWrap/>
            <w:vAlign w:val="bottom"/>
            <w:hideMark/>
          </w:tcPr>
          <w:p w14:paraId="7A7F8A3A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261" w:type="dxa"/>
            <w:gridSpan w:val="2"/>
            <w:noWrap/>
            <w:vAlign w:val="bottom"/>
            <w:hideMark/>
          </w:tcPr>
          <w:p w14:paraId="09E6D1B4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Приложение 3</w:t>
            </w:r>
          </w:p>
        </w:tc>
      </w:tr>
      <w:tr w:rsidR="004B4F3D" w:rsidRPr="004B4F3D" w14:paraId="5EBA4BA4" w14:textId="77777777" w:rsidTr="004B4F3D">
        <w:trPr>
          <w:trHeight w:val="315"/>
        </w:trPr>
        <w:tc>
          <w:tcPr>
            <w:tcW w:w="14317" w:type="dxa"/>
            <w:gridSpan w:val="7"/>
            <w:noWrap/>
            <w:vAlign w:val="bottom"/>
            <w:hideMark/>
          </w:tcPr>
          <w:p w14:paraId="79842CDE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ПОКАЗАТЕЛИ</w:t>
            </w:r>
          </w:p>
        </w:tc>
      </w:tr>
      <w:tr w:rsidR="004B4F3D" w:rsidRPr="004B4F3D" w14:paraId="6436DA2A" w14:textId="77777777" w:rsidTr="004B4F3D">
        <w:trPr>
          <w:trHeight w:val="315"/>
        </w:trPr>
        <w:tc>
          <w:tcPr>
            <w:tcW w:w="14317" w:type="dxa"/>
            <w:gridSpan w:val="7"/>
            <w:noWrap/>
            <w:vAlign w:val="bottom"/>
            <w:hideMark/>
          </w:tcPr>
          <w:p w14:paraId="2BF4AA52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финансового обеспечения муниципальных программ</w:t>
            </w:r>
          </w:p>
        </w:tc>
      </w:tr>
      <w:tr w:rsidR="004B4F3D" w:rsidRPr="004B4F3D" w14:paraId="1C806C04" w14:textId="77777777" w:rsidTr="004B4F3D">
        <w:trPr>
          <w:trHeight w:val="315"/>
        </w:trPr>
        <w:tc>
          <w:tcPr>
            <w:tcW w:w="14317" w:type="dxa"/>
            <w:gridSpan w:val="7"/>
            <w:noWrap/>
            <w:vAlign w:val="bottom"/>
            <w:hideMark/>
          </w:tcPr>
          <w:p w14:paraId="275C56F3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Гатчинского муниципального округа (</w:t>
            </w:r>
            <w:proofErr w:type="spellStart"/>
            <w:r w:rsidRPr="004B4F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тыс.руб</w:t>
            </w:r>
            <w:proofErr w:type="spellEnd"/>
            <w:r w:rsidRPr="004B4F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.)</w:t>
            </w:r>
          </w:p>
        </w:tc>
      </w:tr>
      <w:tr w:rsidR="004B4F3D" w:rsidRPr="004B4F3D" w14:paraId="14071AEF" w14:textId="77777777" w:rsidTr="004B4F3D">
        <w:trPr>
          <w:trHeight w:val="247"/>
        </w:trPr>
        <w:tc>
          <w:tcPr>
            <w:tcW w:w="3869" w:type="dxa"/>
            <w:vAlign w:val="bottom"/>
            <w:hideMark/>
          </w:tcPr>
          <w:p w14:paraId="05BC90BA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76" w:type="dxa"/>
            <w:noWrap/>
            <w:vAlign w:val="bottom"/>
            <w:hideMark/>
          </w:tcPr>
          <w:p w14:paraId="2E08D6AF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76" w:type="dxa"/>
            <w:noWrap/>
            <w:vAlign w:val="bottom"/>
            <w:hideMark/>
          </w:tcPr>
          <w:p w14:paraId="2420CA5F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76" w:type="dxa"/>
            <w:noWrap/>
            <w:vAlign w:val="bottom"/>
            <w:hideMark/>
          </w:tcPr>
          <w:p w14:paraId="19006D57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59" w:type="dxa"/>
            <w:noWrap/>
            <w:vAlign w:val="bottom"/>
            <w:hideMark/>
          </w:tcPr>
          <w:p w14:paraId="406F5961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14:paraId="0AC4AF9D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60" w:type="dxa"/>
            <w:noWrap/>
            <w:vAlign w:val="bottom"/>
            <w:hideMark/>
          </w:tcPr>
          <w:p w14:paraId="3691D78D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B4F3D" w:rsidRPr="004B4F3D" w14:paraId="5D100328" w14:textId="77777777" w:rsidTr="004B4F3D">
        <w:trPr>
          <w:trHeight w:val="315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A10D13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Показатель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7F9255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2025 год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1D873F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2026 год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DA307C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2027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82F284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2028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9E9A40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2029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908375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2030 год</w:t>
            </w:r>
          </w:p>
        </w:tc>
      </w:tr>
      <w:tr w:rsidR="004B4F3D" w:rsidRPr="004B4F3D" w14:paraId="48A584FC" w14:textId="77777777" w:rsidTr="004B4F3D">
        <w:trPr>
          <w:trHeight w:val="315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5605B3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Расходы, всего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257AA5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19 851 542,3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DEE4E1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20 065 326,0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FF7CE2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20 653 916,3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66A85F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21 734 000,0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55F5D1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23 427 000,0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C43155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25 284 000,0</w:t>
            </w:r>
          </w:p>
        </w:tc>
      </w:tr>
      <w:tr w:rsidR="004B4F3D" w:rsidRPr="004B4F3D" w14:paraId="2957F64E" w14:textId="77777777" w:rsidTr="004B4F3D">
        <w:trPr>
          <w:trHeight w:val="315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EBA22C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1. Программные расходы, всего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B937AB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17 224 427,2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99721C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17 126 481,1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BB97F5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17 561 312,2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C1482E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18 526 670,1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FACCB3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20 029 830,7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8BCD83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21 668 545,5</w:t>
            </w:r>
          </w:p>
        </w:tc>
      </w:tr>
      <w:tr w:rsidR="004B4F3D" w:rsidRPr="004B4F3D" w14:paraId="402F2871" w14:textId="77777777" w:rsidTr="004B4F3D">
        <w:trPr>
          <w:trHeight w:val="315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90CE67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Удельный вес (%)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4B0483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86,8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F8C6D1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85,4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F026B9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85,0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0A8F80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85,2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300AEC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85,5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1FEF62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85,7</w:t>
            </w:r>
          </w:p>
        </w:tc>
      </w:tr>
      <w:tr w:rsidR="004B4F3D" w:rsidRPr="004B4F3D" w14:paraId="33D935DB" w14:textId="77777777" w:rsidTr="004B4F3D">
        <w:trPr>
          <w:trHeight w:val="315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2F4679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1.1. Современное образование в Гатчинском муниципальном округе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AF7E79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8 381 212,7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93E52A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8 341 463,4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CB43D0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8 417 839,4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F56E4F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8 858 045,1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95AE55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9 548 054,7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4DC05B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10 304 905,3</w:t>
            </w:r>
          </w:p>
        </w:tc>
      </w:tr>
      <w:tr w:rsidR="004B4F3D" w:rsidRPr="004B4F3D" w14:paraId="68E5C039" w14:textId="77777777" w:rsidTr="004B4F3D">
        <w:trPr>
          <w:trHeight w:val="315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F3E162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1.2. Развитие транспортной системы Гатчинского муниципального округа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1A49BC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2 436 834,3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8BA908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2 425 962,8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E07BCA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2 456 190,6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F9ACBB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2 631 635,6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644C2F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2 896 630,5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CBA780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3 177 239,1</w:t>
            </w:r>
          </w:p>
        </w:tc>
      </w:tr>
      <w:tr w:rsidR="004B4F3D" w:rsidRPr="004B4F3D" w14:paraId="79C7AB91" w14:textId="77777777" w:rsidTr="004B4F3D">
        <w:trPr>
          <w:trHeight w:val="315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0C4C08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1.3. Развитие физической культуры и спорта в Гатчинском муниципальном округе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CDBC60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674 890,1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C0972C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700 627,1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746D31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752 459,7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8DD488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791 809,1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1F362E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853 488,2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6E5535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921 142,1</w:t>
            </w:r>
          </w:p>
        </w:tc>
      </w:tr>
      <w:tr w:rsidR="004B4F3D" w:rsidRPr="004B4F3D" w14:paraId="416163E3" w14:textId="77777777" w:rsidTr="004B4F3D">
        <w:trPr>
          <w:trHeight w:val="315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0DC74B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1.4. Развитие культуры в Гатчинском муниципальном округе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A37E8F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1 737 590,6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3B0699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1 966 854,9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78DC78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1 831 411,4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AECCF9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1 927 183,9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FA3D29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2 077 304,6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08F310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2 241 967,3</w:t>
            </w:r>
          </w:p>
        </w:tc>
      </w:tr>
      <w:tr w:rsidR="004B4F3D" w:rsidRPr="004B4F3D" w14:paraId="3B07A8E1" w14:textId="77777777" w:rsidTr="004B4F3D">
        <w:trPr>
          <w:trHeight w:val="315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41CDD9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1.5. Обеспечение доступным жильем и жилищно-коммунальными услугами жителей Гатчинского муниципального округа 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82DFD8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468 744,3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D2050F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379 989,1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18F502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434 402,7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7BF80F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457 119,5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E84958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492 727,5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526C0A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531 784,8</w:t>
            </w:r>
          </w:p>
        </w:tc>
      </w:tr>
      <w:tr w:rsidR="004B4F3D" w:rsidRPr="004B4F3D" w14:paraId="4E1AB501" w14:textId="77777777" w:rsidTr="004B4F3D">
        <w:trPr>
          <w:trHeight w:val="315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E69349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1.6. Обеспечение комплексной безопасности Гатчинского муниципального округа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AD1F4D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153 118,3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96A742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127 903,5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9B8A75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161 432,1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1B9188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169 874,1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AADEE1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183 106,7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353ABA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197 621,1</w:t>
            </w:r>
          </w:p>
        </w:tc>
      </w:tr>
      <w:tr w:rsidR="004B4F3D" w:rsidRPr="004B4F3D" w14:paraId="39F34117" w14:textId="77777777" w:rsidTr="004B4F3D">
        <w:trPr>
          <w:trHeight w:val="315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9ED37B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1.7. Стимулирование экономической активности в </w:t>
            </w:r>
            <w:r w:rsidRPr="004B4F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>Гатчинском муниципальном округе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241A01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>177 437,0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06902D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168 288,1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D5D2E8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178 781,5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08EFD7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188 130,8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E5D19E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202 785,5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A74AF3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218 859,8</w:t>
            </w:r>
          </w:p>
        </w:tc>
      </w:tr>
      <w:tr w:rsidR="004B4F3D" w:rsidRPr="004B4F3D" w14:paraId="7EE398AB" w14:textId="77777777" w:rsidTr="004B4F3D">
        <w:trPr>
          <w:trHeight w:val="315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14F017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1.8. </w:t>
            </w:r>
            <w:proofErr w:type="gramStart"/>
            <w:r w:rsidRPr="004B4F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Развитие  сельского</w:t>
            </w:r>
            <w:proofErr w:type="gramEnd"/>
            <w:r w:rsidRPr="004B4F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хозяйства  в</w:t>
            </w:r>
            <w:r w:rsidRPr="004B4F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br/>
              <w:t>Гатчинском  муниципальном округе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4B68EF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57 947,2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059D12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57 840,2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67AC4F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58 475,0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4A1455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61 532,9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FB0593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66 326,1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11CC9F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71 583,6</w:t>
            </w:r>
          </w:p>
        </w:tc>
      </w:tr>
      <w:tr w:rsidR="004B4F3D" w:rsidRPr="004B4F3D" w14:paraId="4875575B" w14:textId="77777777" w:rsidTr="004B4F3D">
        <w:trPr>
          <w:trHeight w:val="315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64DF10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1.9. Обеспечение устойчивого функционирования коммунальной, инженерной инфраструктуры и повышение энергоэффективности в Гатчинском муниципальном округе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CE6E43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942 561,9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68C726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965 934,1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ACC93B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1 032 900,4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B0C0C4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1 086 915,3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DFDAFF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1 171 582,1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E14087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1 264 450,4</w:t>
            </w:r>
          </w:p>
        </w:tc>
      </w:tr>
      <w:tr w:rsidR="004B4F3D" w:rsidRPr="004B4F3D" w14:paraId="03FF75E4" w14:textId="77777777" w:rsidTr="004B4F3D">
        <w:trPr>
          <w:trHeight w:val="315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A50F81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1.10. Устойчивое общественное развитие в </w:t>
            </w:r>
            <w:r w:rsidRPr="004B4F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br/>
              <w:t>Гатчинском муниципальном округе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50B2B6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219 418,5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E4CAB4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228 746,9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414C63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252 617,9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1C2226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265 828,4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56B76A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286 535,5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C72C68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309 248,4</w:t>
            </w:r>
          </w:p>
        </w:tc>
      </w:tr>
      <w:tr w:rsidR="004B4F3D" w:rsidRPr="004B4F3D" w14:paraId="40E6F2E8" w14:textId="77777777" w:rsidTr="004B4F3D">
        <w:trPr>
          <w:trHeight w:val="315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5A52B6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1.11. Благоустройство и охрана окружающей среды в Гатчинском муниципальном округе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241ABB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1 974 672,3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2279A2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1 762 871,0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A125E0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1 984 801,5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36DD0A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2 088 595,5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CA9A3C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2 251 289,5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8B9BDC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2 429 743,6</w:t>
            </w:r>
          </w:p>
        </w:tc>
      </w:tr>
      <w:tr w:rsidR="004B4F3D" w:rsidRPr="004B4F3D" w14:paraId="263B9AB1" w14:textId="77777777" w:rsidTr="004B4F3D">
        <w:trPr>
          <w:trHeight w:val="315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0179A9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2. Непрограммные расходы, всего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A52EE6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2 627 115,1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04F39C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2 938 844,9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02A181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3 092 604,1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FAB930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3 207 329,9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9F52C8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3 397 169,3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37B585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3 615 454,5</w:t>
            </w:r>
          </w:p>
        </w:tc>
      </w:tr>
      <w:tr w:rsidR="004B4F3D" w:rsidRPr="004B4F3D" w14:paraId="0107D347" w14:textId="77777777" w:rsidTr="004B4F3D">
        <w:trPr>
          <w:trHeight w:val="315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AA36F1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Удельный вес (%)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0A8FB2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13,2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3778D5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14,6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233CB3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15,0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DC7726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14,8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D3914B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14,5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79D5B1" w14:textId="77777777" w:rsidR="004B4F3D" w:rsidRPr="004B4F3D" w:rsidRDefault="004B4F3D" w:rsidP="004B4F3D">
            <w:pPr>
              <w:pStyle w:val="1"/>
              <w:tabs>
                <w:tab w:val="left" w:pos="3792"/>
                <w:tab w:val="left" w:pos="75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4F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14,3</w:t>
            </w:r>
          </w:p>
        </w:tc>
      </w:tr>
    </w:tbl>
    <w:p w14:paraId="2440F488" w14:textId="77777777" w:rsidR="004B4F3D" w:rsidRPr="004B4F3D" w:rsidRDefault="004B4F3D" w:rsidP="004B4F3D">
      <w:pPr>
        <w:pStyle w:val="1"/>
        <w:tabs>
          <w:tab w:val="left" w:pos="3792"/>
          <w:tab w:val="left" w:pos="7550"/>
        </w:tabs>
        <w:rPr>
          <w:rFonts w:ascii="Times New Roman" w:hAnsi="Times New Roman" w:cs="Times New Roman"/>
          <w:b/>
          <w:color w:val="000000"/>
          <w:sz w:val="24"/>
          <w:szCs w:val="24"/>
          <w:lang w:val="en-US" w:eastAsia="ru-RU" w:bidi="ru-RU"/>
        </w:rPr>
      </w:pPr>
    </w:p>
    <w:p w14:paraId="6DE7B16F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6C8EEB5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</w:p>
    <w:sectPr w:rsidR="00C73573" w:rsidSect="004B4F3D">
      <w:pgSz w:w="16838" w:h="11906" w:orient="landscape"/>
      <w:pgMar w:top="1701" w:right="1135" w:bottom="56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A626C"/>
    <w:multiLevelType w:val="hybridMultilevel"/>
    <w:tmpl w:val="0908E57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FFB0695"/>
    <w:multiLevelType w:val="hybridMultilevel"/>
    <w:tmpl w:val="130627A2"/>
    <w:lvl w:ilvl="0" w:tplc="CF7411AC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2C8940F1"/>
    <w:multiLevelType w:val="hybridMultilevel"/>
    <w:tmpl w:val="000C1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920883"/>
    <w:multiLevelType w:val="hybridMultilevel"/>
    <w:tmpl w:val="84FAFEDE"/>
    <w:lvl w:ilvl="0" w:tplc="4BF8BC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3A3B0B"/>
    <w:multiLevelType w:val="hybridMultilevel"/>
    <w:tmpl w:val="679090D2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FA48D6"/>
    <w:multiLevelType w:val="hybridMultilevel"/>
    <w:tmpl w:val="DFAE8FE8"/>
    <w:lvl w:ilvl="0" w:tplc="A4B8C862">
      <w:start w:val="4"/>
      <w:numFmt w:val="decimal"/>
      <w:lvlText w:val="%1."/>
      <w:lvlJc w:val="left"/>
      <w:pPr>
        <w:ind w:left="792" w:hanging="360"/>
      </w:pPr>
    </w:lvl>
    <w:lvl w:ilvl="1" w:tplc="04190019">
      <w:start w:val="1"/>
      <w:numFmt w:val="lowerLetter"/>
      <w:lvlText w:val="%2."/>
      <w:lvlJc w:val="left"/>
      <w:pPr>
        <w:ind w:left="1512" w:hanging="360"/>
      </w:pPr>
    </w:lvl>
    <w:lvl w:ilvl="2" w:tplc="0419001B">
      <w:start w:val="1"/>
      <w:numFmt w:val="lowerRoman"/>
      <w:lvlText w:val="%3."/>
      <w:lvlJc w:val="right"/>
      <w:pPr>
        <w:ind w:left="2232" w:hanging="180"/>
      </w:pPr>
    </w:lvl>
    <w:lvl w:ilvl="3" w:tplc="0419000F">
      <w:start w:val="1"/>
      <w:numFmt w:val="decimal"/>
      <w:lvlText w:val="%4."/>
      <w:lvlJc w:val="left"/>
      <w:pPr>
        <w:ind w:left="2952" w:hanging="360"/>
      </w:pPr>
    </w:lvl>
    <w:lvl w:ilvl="4" w:tplc="04190019">
      <w:start w:val="1"/>
      <w:numFmt w:val="lowerLetter"/>
      <w:lvlText w:val="%5."/>
      <w:lvlJc w:val="left"/>
      <w:pPr>
        <w:ind w:left="3672" w:hanging="360"/>
      </w:pPr>
    </w:lvl>
    <w:lvl w:ilvl="5" w:tplc="0419001B">
      <w:start w:val="1"/>
      <w:numFmt w:val="lowerRoman"/>
      <w:lvlText w:val="%6."/>
      <w:lvlJc w:val="right"/>
      <w:pPr>
        <w:ind w:left="4392" w:hanging="180"/>
      </w:pPr>
    </w:lvl>
    <w:lvl w:ilvl="6" w:tplc="0419000F">
      <w:start w:val="1"/>
      <w:numFmt w:val="decimal"/>
      <w:lvlText w:val="%7."/>
      <w:lvlJc w:val="left"/>
      <w:pPr>
        <w:ind w:left="5112" w:hanging="360"/>
      </w:pPr>
    </w:lvl>
    <w:lvl w:ilvl="7" w:tplc="04190019">
      <w:start w:val="1"/>
      <w:numFmt w:val="lowerLetter"/>
      <w:lvlText w:val="%8."/>
      <w:lvlJc w:val="left"/>
      <w:pPr>
        <w:ind w:left="5832" w:hanging="360"/>
      </w:pPr>
    </w:lvl>
    <w:lvl w:ilvl="8" w:tplc="0419001B">
      <w:start w:val="1"/>
      <w:numFmt w:val="lowerRoman"/>
      <w:lvlText w:val="%9."/>
      <w:lvlJc w:val="right"/>
      <w:pPr>
        <w:ind w:left="6552" w:hanging="180"/>
      </w:pPr>
    </w:lvl>
  </w:abstractNum>
  <w:abstractNum w:abstractNumId="6" w15:restartNumberingAfterBreak="0">
    <w:nsid w:val="76CF34B6"/>
    <w:multiLevelType w:val="hybridMultilevel"/>
    <w:tmpl w:val="D0061364"/>
    <w:lvl w:ilvl="0" w:tplc="D92E34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20036563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079131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52964143">
    <w:abstractNumId w:val="0"/>
  </w:num>
  <w:num w:numId="4" w16cid:durableId="1029139354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46548480">
    <w:abstractNumId w:val="1"/>
  </w:num>
  <w:num w:numId="6" w16cid:durableId="683753614">
    <w:abstractNumId w:val="6"/>
  </w:num>
  <w:num w:numId="7" w16cid:durableId="1034497883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37430D"/>
    <w:rsid w:val="004B4F3D"/>
    <w:rsid w:val="00666DB9"/>
    <w:rsid w:val="00736421"/>
    <w:rsid w:val="00791485"/>
    <w:rsid w:val="00883CA0"/>
    <w:rsid w:val="0096086D"/>
    <w:rsid w:val="0098363E"/>
    <w:rsid w:val="00AD093D"/>
    <w:rsid w:val="00AF2A6C"/>
    <w:rsid w:val="00C73573"/>
    <w:rsid w:val="00EA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0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3188</Words>
  <Characters>18173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Башкирова Светлана Евгеньевна</cp:lastModifiedBy>
  <cp:revision>2</cp:revision>
  <dcterms:created xsi:type="dcterms:W3CDTF">2025-02-26T14:24:00Z</dcterms:created>
  <dcterms:modified xsi:type="dcterms:W3CDTF">2025-02-26T14:24:00Z</dcterms:modified>
</cp:coreProperties>
</file>