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16C39D83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BE7474">
        <w:rPr>
          <w:rFonts w:ascii="Times New Roman" w:hAnsi="Times New Roman"/>
          <w:sz w:val="28"/>
          <w:szCs w:val="28"/>
          <w:lang w:eastAsia="ru-RU"/>
        </w:rPr>
        <w:t>25.02.2025</w:t>
      </w:r>
      <w:r w:rsidR="00BE7474">
        <w:rPr>
          <w:rFonts w:ascii="Times New Roman" w:hAnsi="Times New Roman"/>
          <w:sz w:val="28"/>
          <w:szCs w:val="28"/>
          <w:lang w:eastAsia="ru-RU"/>
        </w:rPr>
        <w:tab/>
      </w:r>
      <w:r w:rsidR="00BE7474">
        <w:rPr>
          <w:rFonts w:ascii="Times New Roman" w:hAnsi="Times New Roman"/>
          <w:sz w:val="28"/>
          <w:szCs w:val="28"/>
          <w:lang w:eastAsia="ru-RU"/>
        </w:rPr>
        <w:tab/>
      </w:r>
      <w:r w:rsidR="00BE7474">
        <w:rPr>
          <w:rFonts w:ascii="Times New Roman" w:hAnsi="Times New Roman"/>
          <w:sz w:val="28"/>
          <w:szCs w:val="28"/>
          <w:lang w:eastAsia="ru-RU"/>
        </w:rPr>
        <w:tab/>
      </w:r>
      <w:r w:rsidR="00BE7474">
        <w:rPr>
          <w:rFonts w:ascii="Times New Roman" w:hAnsi="Times New Roman"/>
          <w:sz w:val="28"/>
          <w:szCs w:val="28"/>
          <w:lang w:eastAsia="ru-RU"/>
        </w:rPr>
        <w:tab/>
      </w:r>
      <w:r w:rsidR="00BE7474">
        <w:rPr>
          <w:rFonts w:ascii="Times New Roman" w:hAnsi="Times New Roman"/>
          <w:sz w:val="28"/>
          <w:szCs w:val="28"/>
          <w:lang w:eastAsia="ru-RU"/>
        </w:rPr>
        <w:tab/>
      </w:r>
      <w:r w:rsidR="00BE7474">
        <w:rPr>
          <w:rFonts w:ascii="Times New Roman" w:hAnsi="Times New Roman"/>
          <w:sz w:val="28"/>
          <w:szCs w:val="28"/>
          <w:lang w:eastAsia="ru-RU"/>
        </w:rPr>
        <w:tab/>
      </w:r>
      <w:r w:rsidR="00BE7474">
        <w:rPr>
          <w:rFonts w:ascii="Times New Roman" w:hAnsi="Times New Roman"/>
          <w:sz w:val="28"/>
          <w:szCs w:val="28"/>
          <w:lang w:eastAsia="ru-RU"/>
        </w:rPr>
        <w:tab/>
      </w:r>
      <w:r w:rsidR="00BE7474">
        <w:rPr>
          <w:rFonts w:ascii="Times New Roman" w:hAnsi="Times New Roman"/>
          <w:sz w:val="28"/>
          <w:szCs w:val="28"/>
          <w:lang w:eastAsia="ru-RU"/>
        </w:rPr>
        <w:tab/>
      </w:r>
      <w:r w:rsidR="00BE7474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="00BE7474">
        <w:rPr>
          <w:rFonts w:ascii="Times New Roman" w:hAnsi="Times New Roman"/>
          <w:sz w:val="28"/>
          <w:szCs w:val="28"/>
          <w:lang w:eastAsia="ru-RU"/>
        </w:rPr>
        <w:t>№  1291</w:t>
      </w:r>
      <w:proofErr w:type="gramEnd"/>
    </w:p>
    <w:p w14:paraId="102F87BD" w14:textId="77777777" w:rsidR="00EA483A" w:rsidRPr="005771FF" w:rsidRDefault="00EA483A" w:rsidP="00EA483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80"/>
      </w:tblGrid>
      <w:tr w:rsidR="00BE7474" w14:paraId="3643C666" w14:textId="77777777" w:rsidTr="00BE7474">
        <w:tc>
          <w:tcPr>
            <w:tcW w:w="8080" w:type="dxa"/>
            <w:hideMark/>
          </w:tcPr>
          <w:p w14:paraId="059813FF" w14:textId="77777777" w:rsidR="00BE7474" w:rsidRDefault="00BE7474">
            <w:pPr>
              <w:autoSpaceDE w:val="0"/>
              <w:autoSpaceDN w:val="0"/>
              <w:adjustRightInd w:val="0"/>
              <w:spacing w:after="0" w:line="240" w:lineRule="auto"/>
              <w:ind w:right="-284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 начале процедуры формирования Общественной палаты Гатчинского муниципального округа Ленинградской области первого созыва</w:t>
            </w:r>
          </w:p>
        </w:tc>
      </w:tr>
    </w:tbl>
    <w:p w14:paraId="611F09B3" w14:textId="77777777" w:rsidR="00BE7474" w:rsidRDefault="00BE7474" w:rsidP="00BE747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EC3FF46" w14:textId="77777777" w:rsidR="00BE7474" w:rsidRDefault="00BE7474" w:rsidP="00BE7474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Федерации, Федеральным законом от 21.06.2014 № 212-ФЗ «Об основах общественного контроля в Российской Федерации»,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образования Гатчинский муниципальный округ Ленинградской области</w:t>
      </w:r>
      <w:r>
        <w:rPr>
          <w:rFonts w:ascii="Times New Roman" w:hAnsi="Times New Roman" w:cs="Times New Roman"/>
          <w:sz w:val="28"/>
          <w:szCs w:val="28"/>
        </w:rPr>
        <w:t>, решением совета депутатов Гатчинского муниципального округа от 20.12.2024 № 146 «Об утверждении Положения об Общественной палате Гатчинского муниципального округа Ленинградской области»</w:t>
      </w:r>
    </w:p>
    <w:p w14:paraId="40252C2C" w14:textId="77777777" w:rsidR="00BE7474" w:rsidRDefault="00BE7474" w:rsidP="00BE7474">
      <w:pPr>
        <w:autoSpaceDE w:val="0"/>
        <w:autoSpaceDN w:val="0"/>
        <w:adjustRightInd w:val="0"/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D1C64AE" w14:textId="77777777" w:rsidR="00BE7474" w:rsidRDefault="00BE7474" w:rsidP="00BE7474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754F5919" w14:textId="77777777" w:rsidR="00BE7474" w:rsidRDefault="00BE7474" w:rsidP="00BE7474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Начать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процедуру формирования Общественной палаты Гатчинского муниципального округа Ленинградской области первого созыва (далее – Общественная палата).</w:t>
      </w:r>
    </w:p>
    <w:p w14:paraId="001A17E3" w14:textId="77777777" w:rsidR="00BE7474" w:rsidRDefault="00BE7474" w:rsidP="00BE747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outlineLvl w:val="0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</w:rPr>
        <w:t>2. Поручить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комитету по местному самоуправлению администрации Гатчинского муниципального округа организацию работы по формированию Общественной палаты в соответствии с пунктами 9 – 12 статьи 6 Положения об Общественной палате Гатчинского муниципального округа Ленинградской области в период с 27 февраля 2025 года по 30 апреля 2025 года.</w:t>
      </w:r>
    </w:p>
    <w:p w14:paraId="04130010" w14:textId="77777777" w:rsidR="00BE7474" w:rsidRDefault="00BE7474" w:rsidP="00BE7474">
      <w:pPr>
        <w:autoSpaceDE w:val="0"/>
        <w:autoSpaceDN w:val="0"/>
        <w:adjustRightInd w:val="0"/>
        <w:spacing w:after="0" w:line="240" w:lineRule="auto"/>
        <w:ind w:right="-284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 гражданам, получившим предложения главы администрации Гатчинского муниципального округа войти в состав Общественной палаты, письменно уведомить о своем согласии либо об отказе войти в состав Общественной палаты не позднее 12 апреля 2025 года.</w:t>
      </w:r>
    </w:p>
    <w:p w14:paraId="67F619D0" w14:textId="77777777" w:rsidR="00BE7474" w:rsidRDefault="00BE7474" w:rsidP="00BE7474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газете «Официальный вестник» – приложение к газете «Гатчинская правда»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 Гатчинского муниципального округа в сети Интернет.</w:t>
      </w:r>
    </w:p>
    <w:p w14:paraId="67492B05" w14:textId="77777777" w:rsidR="00BE7474" w:rsidRDefault="00BE7474" w:rsidP="00BE7474">
      <w:pPr>
        <w:tabs>
          <w:tab w:val="left" w:pos="993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исполнения постановления возложить на заместителя главы администрации Гатчинского муниципального округа по местному самоуправлению и внутренней политике.</w:t>
      </w:r>
    </w:p>
    <w:p w14:paraId="7D044C6F" w14:textId="77777777" w:rsidR="00BE7474" w:rsidRDefault="00BE7474" w:rsidP="00BE7474">
      <w:pPr>
        <w:tabs>
          <w:tab w:val="left" w:pos="993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53490" w14:textId="77777777" w:rsidR="00BE7474" w:rsidRDefault="00BE7474" w:rsidP="00BE7474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61EE4410" w14:textId="77777777" w:rsidR="00BE7474" w:rsidRDefault="00BE7474" w:rsidP="00BE7474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Л.Н.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0CB60C28" w14:textId="77777777" w:rsidR="00BE7474" w:rsidRDefault="00BE7474" w:rsidP="00BE7474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99F03" w14:textId="00CE7BCB" w:rsidR="00C73573" w:rsidRDefault="00BE7474" w:rsidP="00BE7474">
      <w:pPr>
        <w:autoSpaceDE w:val="0"/>
        <w:autoSpaceDN w:val="0"/>
        <w:adjustRightInd w:val="0"/>
        <w:spacing w:after="0" w:line="240" w:lineRule="auto"/>
        <w:ind w:right="-284"/>
        <w:outlineLvl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И.В. Павлов</w:t>
      </w: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3D2012"/>
    <w:rsid w:val="00791485"/>
    <w:rsid w:val="00883CA0"/>
    <w:rsid w:val="0096086D"/>
    <w:rsid w:val="0098363E"/>
    <w:rsid w:val="00AD093D"/>
    <w:rsid w:val="00BE7474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7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cp:lastPrinted>2025-02-26T13:10:00Z</cp:lastPrinted>
  <dcterms:created xsi:type="dcterms:W3CDTF">2025-02-26T13:11:00Z</dcterms:created>
  <dcterms:modified xsi:type="dcterms:W3CDTF">2025-02-26T13:11:00Z</dcterms:modified>
</cp:coreProperties>
</file>