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3BF59" w14:textId="77777777" w:rsidR="00EA483A" w:rsidRDefault="00EA483A" w:rsidP="00EA483A">
      <w:pPr>
        <w:jc w:val="center"/>
        <w:rPr>
          <w:sz w:val="28"/>
          <w:szCs w:val="28"/>
        </w:rPr>
      </w:pPr>
      <w:r>
        <w:rPr>
          <w:b/>
          <w:noProof/>
          <w:lang w:eastAsia="ru-RU"/>
        </w:rPr>
        <w:drawing>
          <wp:inline distT="0" distB="0" distL="0" distR="0" wp14:anchorId="0A77164F" wp14:editId="159F9477">
            <wp:extent cx="600075" cy="74342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тог.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33526" cy="784871"/>
                    </a:xfrm>
                    <a:prstGeom prst="rect">
                      <a:avLst/>
                    </a:prstGeom>
                  </pic:spPr>
                </pic:pic>
              </a:graphicData>
            </a:graphic>
          </wp:inline>
        </w:drawing>
      </w:r>
    </w:p>
    <w:p w14:paraId="2370629F" w14:textId="77777777" w:rsidR="00EA483A" w:rsidRDefault="00EA483A" w:rsidP="00EA483A">
      <w:pPr>
        <w:jc w:val="center"/>
        <w:rPr>
          <w:sz w:val="2"/>
          <w:szCs w:val="2"/>
        </w:rPr>
      </w:pPr>
    </w:p>
    <w:p w14:paraId="29842476" w14:textId="77777777" w:rsidR="00EA483A" w:rsidRPr="0036366B" w:rsidRDefault="00EA483A" w:rsidP="00EA483A">
      <w:pPr>
        <w:pStyle w:val="1"/>
        <w:ind w:firstLine="0"/>
        <w:jc w:val="center"/>
        <w:rPr>
          <w:rFonts w:ascii="Times New Roman" w:hAnsi="Times New Roman" w:cs="Times New Roman"/>
          <w:color w:val="000000"/>
          <w:sz w:val="24"/>
          <w:szCs w:val="24"/>
          <w:lang w:eastAsia="ru-RU" w:bidi="ru-RU"/>
        </w:rPr>
      </w:pPr>
      <w:r w:rsidRPr="0036366B">
        <w:rPr>
          <w:rFonts w:ascii="Times New Roman" w:hAnsi="Times New Roman" w:cs="Times New Roman"/>
          <w:color w:val="000000"/>
          <w:sz w:val="24"/>
          <w:szCs w:val="24"/>
          <w:lang w:eastAsia="ru-RU" w:bidi="ru-RU"/>
        </w:rPr>
        <w:t>АДМИНИСТРАЦИЯ ГАТЧИНСКОГО МУНИЦИПАЛЬНОГО ОКРУГА</w:t>
      </w:r>
    </w:p>
    <w:p w14:paraId="4D778D45" w14:textId="77777777" w:rsidR="00EA483A" w:rsidRPr="0036366B" w:rsidRDefault="00EA483A" w:rsidP="00EA483A">
      <w:pPr>
        <w:pStyle w:val="1"/>
        <w:ind w:firstLine="0"/>
        <w:jc w:val="center"/>
        <w:rPr>
          <w:rFonts w:ascii="Times New Roman" w:hAnsi="Times New Roman" w:cs="Times New Roman"/>
          <w:color w:val="000000"/>
          <w:sz w:val="24"/>
          <w:szCs w:val="24"/>
          <w:lang w:eastAsia="ru-RU" w:bidi="ru-RU"/>
        </w:rPr>
      </w:pPr>
      <w:r w:rsidRPr="0036366B">
        <w:rPr>
          <w:rFonts w:ascii="Times New Roman" w:hAnsi="Times New Roman" w:cs="Times New Roman"/>
          <w:color w:val="000000"/>
          <w:sz w:val="24"/>
          <w:szCs w:val="24"/>
          <w:lang w:eastAsia="ru-RU" w:bidi="ru-RU"/>
        </w:rPr>
        <w:t>ЛЕНИНГРАДСКОЙ ОБЛАСТИ</w:t>
      </w:r>
    </w:p>
    <w:p w14:paraId="7E737810" w14:textId="77777777" w:rsidR="00EA483A" w:rsidRPr="00292C88" w:rsidRDefault="00EA483A" w:rsidP="00EA483A">
      <w:pPr>
        <w:pStyle w:val="1"/>
        <w:ind w:firstLine="0"/>
        <w:jc w:val="center"/>
        <w:rPr>
          <w:rFonts w:ascii="Times New Roman" w:hAnsi="Times New Roman" w:cs="Times New Roman"/>
          <w:color w:val="000000"/>
          <w:sz w:val="28"/>
          <w:szCs w:val="28"/>
          <w:lang w:eastAsia="ru-RU" w:bidi="ru-RU"/>
        </w:rPr>
      </w:pPr>
    </w:p>
    <w:p w14:paraId="2ED20283" w14:textId="0ABC24FE" w:rsidR="00EA483A" w:rsidRPr="00292C88" w:rsidRDefault="00EA483A" w:rsidP="00EA483A">
      <w:pPr>
        <w:pStyle w:val="20"/>
        <w:keepNext/>
        <w:keepLines/>
        <w:ind w:firstLine="0"/>
        <w:jc w:val="center"/>
        <w:rPr>
          <w:rFonts w:ascii="Times New Roman" w:hAnsi="Times New Roman" w:cs="Times New Roman"/>
          <w:color w:val="000000"/>
          <w:sz w:val="28"/>
          <w:szCs w:val="28"/>
          <w:lang w:eastAsia="ru-RU" w:bidi="ru-RU"/>
        </w:rPr>
      </w:pPr>
      <w:bookmarkStart w:id="0" w:name="bookmark61"/>
      <w:r w:rsidRPr="00292C88">
        <w:rPr>
          <w:rFonts w:ascii="Times New Roman" w:hAnsi="Times New Roman" w:cs="Times New Roman"/>
          <w:color w:val="000000"/>
          <w:sz w:val="28"/>
          <w:szCs w:val="28"/>
          <w:lang w:eastAsia="ru-RU" w:bidi="ru-RU"/>
        </w:rPr>
        <w:t>П</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О</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С</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Т</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А</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Н</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О</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В</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Л</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Е</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Н</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И</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Е</w:t>
      </w:r>
      <w:bookmarkEnd w:id="0"/>
    </w:p>
    <w:p w14:paraId="49B72971" w14:textId="77777777" w:rsidR="00EA483A" w:rsidRPr="00292C88" w:rsidRDefault="00EA483A" w:rsidP="00EA483A">
      <w:pPr>
        <w:pStyle w:val="20"/>
        <w:keepNext/>
        <w:keepLines/>
        <w:ind w:firstLine="0"/>
        <w:jc w:val="center"/>
        <w:rPr>
          <w:rFonts w:ascii="Times New Roman" w:hAnsi="Times New Roman" w:cs="Times New Roman"/>
          <w:b w:val="0"/>
          <w:sz w:val="28"/>
          <w:szCs w:val="28"/>
        </w:rPr>
      </w:pPr>
    </w:p>
    <w:p w14:paraId="12BDA354" w14:textId="67BD901A" w:rsidR="00EA483A" w:rsidRPr="00583B5D" w:rsidRDefault="00EA483A" w:rsidP="00EA483A">
      <w:pPr>
        <w:spacing w:after="0" w:line="240" w:lineRule="auto"/>
        <w:rPr>
          <w:rFonts w:ascii="Times New Roman" w:hAnsi="Times New Roman"/>
          <w:sz w:val="28"/>
          <w:szCs w:val="28"/>
          <w:lang w:eastAsia="ru-RU"/>
        </w:rPr>
      </w:pPr>
      <w:r w:rsidRPr="00583B5D">
        <w:rPr>
          <w:rFonts w:ascii="Times New Roman" w:hAnsi="Times New Roman"/>
          <w:sz w:val="28"/>
          <w:szCs w:val="28"/>
          <w:lang w:eastAsia="ru-RU"/>
        </w:rPr>
        <w:t xml:space="preserve">от </w:t>
      </w:r>
      <w:r w:rsidR="00EC06D9">
        <w:rPr>
          <w:rFonts w:ascii="Times New Roman" w:hAnsi="Times New Roman"/>
          <w:sz w:val="28"/>
          <w:szCs w:val="28"/>
          <w:lang w:eastAsia="ru-RU"/>
        </w:rPr>
        <w:t>14.03.2025</w:t>
      </w:r>
      <w:r w:rsidRPr="00583B5D">
        <w:rPr>
          <w:rFonts w:ascii="Times New Roman" w:hAnsi="Times New Roman"/>
          <w:sz w:val="28"/>
          <w:szCs w:val="28"/>
          <w:lang w:eastAsia="ru-RU"/>
        </w:rPr>
        <w:tab/>
      </w:r>
      <w:r w:rsidRPr="00583B5D">
        <w:rPr>
          <w:rFonts w:ascii="Times New Roman" w:hAnsi="Times New Roman"/>
          <w:sz w:val="28"/>
          <w:szCs w:val="28"/>
          <w:lang w:eastAsia="ru-RU"/>
        </w:rPr>
        <w:tab/>
      </w:r>
      <w:r w:rsidRPr="00583B5D">
        <w:rPr>
          <w:rFonts w:ascii="Times New Roman" w:hAnsi="Times New Roman"/>
          <w:sz w:val="28"/>
          <w:szCs w:val="28"/>
          <w:lang w:eastAsia="ru-RU"/>
        </w:rPr>
        <w:tab/>
      </w:r>
      <w:r w:rsidRPr="00583B5D">
        <w:rPr>
          <w:rFonts w:ascii="Times New Roman" w:hAnsi="Times New Roman"/>
          <w:sz w:val="28"/>
          <w:szCs w:val="28"/>
          <w:lang w:eastAsia="ru-RU"/>
        </w:rPr>
        <w:tab/>
      </w:r>
      <w:r w:rsidRPr="00583B5D">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sidRPr="00583B5D">
        <w:rPr>
          <w:rFonts w:ascii="Times New Roman" w:hAnsi="Times New Roman"/>
          <w:sz w:val="28"/>
          <w:szCs w:val="28"/>
          <w:lang w:eastAsia="ru-RU"/>
        </w:rPr>
        <w:t xml:space="preserve">№ </w:t>
      </w:r>
      <w:r w:rsidR="00EC06D9">
        <w:rPr>
          <w:rFonts w:ascii="Times New Roman" w:hAnsi="Times New Roman"/>
          <w:sz w:val="28"/>
          <w:szCs w:val="28"/>
          <w:lang w:eastAsia="ru-RU"/>
        </w:rPr>
        <w:t>1909</w:t>
      </w:r>
    </w:p>
    <w:p w14:paraId="6C8EEB54" w14:textId="6E244E8D" w:rsidR="00C73573" w:rsidRDefault="00C73573" w:rsidP="00C73573">
      <w:pPr>
        <w:pStyle w:val="1"/>
        <w:tabs>
          <w:tab w:val="left" w:pos="3792"/>
          <w:tab w:val="left" w:pos="7550"/>
        </w:tabs>
        <w:ind w:firstLine="0"/>
        <w:rPr>
          <w:rFonts w:ascii="Times New Roman" w:hAnsi="Times New Roman" w:cs="Times New Roman"/>
        </w:rPr>
      </w:pPr>
      <w:r>
        <w:rPr>
          <w:rFonts w:ascii="Times New Roman" w:hAnsi="Times New Roman" w:cs="Times New Roman"/>
        </w:rPr>
        <w:t xml:space="preserve">     </w:t>
      </w:r>
    </w:p>
    <w:tbl>
      <w:tblPr>
        <w:tblStyle w:val="1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6"/>
      </w:tblGrid>
      <w:tr w:rsidR="00EC06D9" w:rsidRPr="00EC06D9" w14:paraId="5291F68D" w14:textId="77777777" w:rsidTr="00EC06D9">
        <w:trPr>
          <w:trHeight w:val="275"/>
        </w:trPr>
        <w:tc>
          <w:tcPr>
            <w:tcW w:w="4916" w:type="dxa"/>
            <w:hideMark/>
          </w:tcPr>
          <w:p w14:paraId="2902E8B4" w14:textId="77777777" w:rsidR="00EC06D9" w:rsidRPr="00EC06D9" w:rsidRDefault="00EC06D9" w:rsidP="00EC06D9">
            <w:pPr>
              <w:spacing w:after="0" w:line="240" w:lineRule="auto"/>
              <w:rPr>
                <w:rFonts w:ascii="Times New Roman" w:hAnsi="Times New Roman"/>
                <w:sz w:val="24"/>
                <w:szCs w:val="24"/>
              </w:rPr>
            </w:pPr>
            <w:r w:rsidRPr="00EC06D9">
              <w:rPr>
                <w:rFonts w:ascii="Times New Roman" w:hAnsi="Times New Roman"/>
                <w:sz w:val="24"/>
                <w:szCs w:val="24"/>
              </w:rPr>
              <w:t>Об установлении публичного сервитута</w:t>
            </w:r>
          </w:p>
          <w:p w14:paraId="6FA61C20" w14:textId="77777777" w:rsidR="00EC06D9" w:rsidRPr="00EC06D9" w:rsidRDefault="00EC06D9" w:rsidP="00EC06D9">
            <w:pPr>
              <w:widowControl w:val="0"/>
              <w:tabs>
                <w:tab w:val="left" w:pos="3792"/>
                <w:tab w:val="left" w:pos="7550"/>
              </w:tabs>
              <w:spacing w:after="0" w:line="240" w:lineRule="auto"/>
              <w:rPr>
                <w:rFonts w:ascii="Times New Roman" w:eastAsia="Arial" w:hAnsi="Times New Roman"/>
                <w:color w:val="000000"/>
                <w:sz w:val="24"/>
                <w:szCs w:val="24"/>
                <w:lang w:bidi="ru-RU"/>
              </w:rPr>
            </w:pPr>
            <w:r w:rsidRPr="00EC06D9">
              <w:rPr>
                <w:rFonts w:ascii="Times New Roman" w:hAnsi="Times New Roman"/>
                <w:sz w:val="24"/>
                <w:szCs w:val="24"/>
              </w:rPr>
              <w:t xml:space="preserve">в целях </w:t>
            </w:r>
            <w:bookmarkStart w:id="1" w:name="_Hlk191896339"/>
            <w:bookmarkStart w:id="2" w:name="_Hlk192511457"/>
            <w:r w:rsidRPr="00EC06D9">
              <w:rPr>
                <w:rFonts w:ascii="Times New Roman" w:hAnsi="Times New Roman"/>
                <w:sz w:val="24"/>
                <w:szCs w:val="24"/>
              </w:rPr>
              <w:t xml:space="preserve">строительства, эксплуатации и капитального ремонта сооружения («Сети водоснабжения </w:t>
            </w:r>
            <w:bookmarkStart w:id="3" w:name="_Hlk191893184"/>
            <w:r w:rsidRPr="00EC06D9">
              <w:rPr>
                <w:rFonts w:ascii="Times New Roman" w:hAnsi="Times New Roman"/>
                <w:sz w:val="24"/>
                <w:szCs w:val="24"/>
              </w:rPr>
              <w:t>частного сектора, расположенные по адресу: Ленинградская область, Гатчинский район</w:t>
            </w:r>
            <w:bookmarkEnd w:id="1"/>
            <w:bookmarkEnd w:id="3"/>
            <w:r w:rsidRPr="00EC06D9">
              <w:rPr>
                <w:rFonts w:ascii="Times New Roman" w:hAnsi="Times New Roman"/>
                <w:sz w:val="24"/>
                <w:szCs w:val="24"/>
              </w:rPr>
              <w:t xml:space="preserve">, г. Коммунар, ул. </w:t>
            </w:r>
            <w:proofErr w:type="spellStart"/>
            <w:r w:rsidRPr="00EC06D9">
              <w:rPr>
                <w:rFonts w:ascii="Times New Roman" w:hAnsi="Times New Roman"/>
                <w:sz w:val="24"/>
                <w:szCs w:val="24"/>
              </w:rPr>
              <w:t>Антропшинская</w:t>
            </w:r>
            <w:proofErr w:type="spellEnd"/>
            <w:r w:rsidRPr="00EC06D9">
              <w:rPr>
                <w:rFonts w:ascii="Times New Roman" w:hAnsi="Times New Roman"/>
                <w:sz w:val="24"/>
                <w:szCs w:val="24"/>
              </w:rPr>
              <w:t>»)</w:t>
            </w:r>
            <w:bookmarkEnd w:id="2"/>
          </w:p>
        </w:tc>
      </w:tr>
    </w:tbl>
    <w:p w14:paraId="44AC7409" w14:textId="77777777" w:rsidR="00EC06D9" w:rsidRPr="00EC06D9" w:rsidRDefault="00EC06D9" w:rsidP="00EC06D9">
      <w:pPr>
        <w:widowControl w:val="0"/>
        <w:tabs>
          <w:tab w:val="left" w:pos="3792"/>
          <w:tab w:val="left" w:pos="7550"/>
        </w:tabs>
        <w:spacing w:after="0" w:line="240" w:lineRule="auto"/>
        <w:rPr>
          <w:rFonts w:ascii="Times New Roman" w:eastAsia="Arial" w:hAnsi="Times New Roman" w:cs="Times New Roman"/>
          <w:color w:val="000000"/>
          <w:sz w:val="28"/>
          <w:szCs w:val="28"/>
          <w:lang w:bidi="ru-RU"/>
        </w:rPr>
      </w:pPr>
    </w:p>
    <w:p w14:paraId="26EC5DEE" w14:textId="77777777" w:rsidR="00EC06D9" w:rsidRPr="00EC06D9" w:rsidRDefault="00EC06D9" w:rsidP="00EC06D9">
      <w:pPr>
        <w:tabs>
          <w:tab w:val="left" w:pos="5760"/>
        </w:tabs>
        <w:spacing w:after="0" w:line="240" w:lineRule="auto"/>
        <w:ind w:firstLine="567"/>
        <w:jc w:val="both"/>
        <w:rPr>
          <w:rFonts w:ascii="Times New Roman" w:eastAsia="Times New Roman" w:hAnsi="Times New Roman" w:cs="Times New Roman"/>
          <w:color w:val="FF0000"/>
          <w:sz w:val="28"/>
          <w:szCs w:val="28"/>
          <w:lang w:eastAsia="ru-RU"/>
        </w:rPr>
      </w:pPr>
      <w:r w:rsidRPr="00EC06D9">
        <w:rPr>
          <w:rFonts w:ascii="Times New Roman" w:eastAsia="Times New Roman" w:hAnsi="Times New Roman" w:cs="Times New Roman"/>
          <w:sz w:val="28"/>
          <w:szCs w:val="28"/>
          <w:lang w:eastAsia="ru-RU"/>
        </w:rPr>
        <w:t xml:space="preserve">Рассмотрев ходатайство Государственного унитарного предприятия «Водоканал Ленинградской области» (далее – </w:t>
      </w:r>
      <w:bookmarkStart w:id="4" w:name="_Hlk189056226"/>
      <w:r w:rsidRPr="00EC06D9">
        <w:rPr>
          <w:rFonts w:ascii="Times New Roman" w:eastAsia="Times New Roman" w:hAnsi="Times New Roman" w:cs="Times New Roman"/>
          <w:sz w:val="28"/>
          <w:szCs w:val="28"/>
          <w:lang w:eastAsia="ru-RU"/>
        </w:rPr>
        <w:t>ГУП «</w:t>
      </w:r>
      <w:proofErr w:type="spellStart"/>
      <w:r w:rsidRPr="00EC06D9">
        <w:rPr>
          <w:rFonts w:ascii="Times New Roman" w:eastAsia="Times New Roman" w:hAnsi="Times New Roman" w:cs="Times New Roman"/>
          <w:sz w:val="28"/>
          <w:szCs w:val="28"/>
          <w:lang w:eastAsia="ru-RU"/>
        </w:rPr>
        <w:t>Леноблводоканал</w:t>
      </w:r>
      <w:proofErr w:type="spellEnd"/>
      <w:r w:rsidRPr="00EC06D9">
        <w:rPr>
          <w:rFonts w:ascii="Times New Roman" w:eastAsia="Times New Roman" w:hAnsi="Times New Roman" w:cs="Times New Roman"/>
          <w:sz w:val="28"/>
          <w:szCs w:val="28"/>
          <w:lang w:eastAsia="ru-RU"/>
        </w:rPr>
        <w:t>»</w:t>
      </w:r>
      <w:bookmarkEnd w:id="4"/>
      <w:r w:rsidRPr="00EC06D9">
        <w:rPr>
          <w:rFonts w:ascii="Times New Roman" w:eastAsia="Times New Roman" w:hAnsi="Times New Roman" w:cs="Times New Roman"/>
          <w:sz w:val="28"/>
          <w:szCs w:val="28"/>
          <w:lang w:eastAsia="ru-RU"/>
        </w:rPr>
        <w:t>), зарегистрированного за основным государственным регистрационным номером 1167847156300, ИНН 4703144282, адрес местонахождения:</w:t>
      </w:r>
      <w:r w:rsidRPr="00EC06D9">
        <w:rPr>
          <w:rFonts w:ascii="Times New Roman" w:eastAsia="Times New Roman" w:hAnsi="Times New Roman" w:cs="Times New Roman"/>
          <w:sz w:val="24"/>
          <w:szCs w:val="24"/>
          <w:lang w:eastAsia="ru-RU"/>
        </w:rPr>
        <w:t xml:space="preserve"> </w:t>
      </w:r>
      <w:r w:rsidRPr="00EC06D9">
        <w:rPr>
          <w:rFonts w:ascii="Times New Roman" w:eastAsia="Times New Roman" w:hAnsi="Times New Roman" w:cs="Times New Roman"/>
          <w:sz w:val="28"/>
          <w:szCs w:val="28"/>
          <w:lang w:eastAsia="ru-RU"/>
        </w:rPr>
        <w:t xml:space="preserve">188800, Ленинградская обл., Выборгский р-н, г. Выборг, ул. Куйбышева, д. 13, об установлении публичного сервитута, руководствуясь п.5 ст. 23 </w:t>
      </w:r>
      <w:bookmarkStart w:id="5" w:name="_Hlk192513899"/>
      <w:r w:rsidRPr="00EC06D9">
        <w:rPr>
          <w:rFonts w:ascii="Times New Roman" w:eastAsia="Times New Roman" w:hAnsi="Times New Roman" w:cs="Times New Roman"/>
          <w:sz w:val="28"/>
          <w:szCs w:val="28"/>
          <w:lang w:eastAsia="ru-RU"/>
        </w:rPr>
        <w:t>Земельного кодекса Российской Федерации</w:t>
      </w:r>
      <w:bookmarkEnd w:id="5"/>
      <w:r w:rsidRPr="00EC06D9">
        <w:rPr>
          <w:rFonts w:ascii="Times New Roman" w:eastAsia="Times New Roman" w:hAnsi="Times New Roman" w:cs="Times New Roman"/>
          <w:sz w:val="28"/>
          <w:szCs w:val="28"/>
          <w:lang w:eastAsia="ru-RU"/>
        </w:rPr>
        <w:t xml:space="preserve">, п.1 ст. 39.37 Земельного кодекса Российской Федерации, главой </w:t>
      </w:r>
      <w:r w:rsidRPr="00EC06D9">
        <w:rPr>
          <w:rFonts w:ascii="Times New Roman" w:eastAsia="Times New Roman" w:hAnsi="Times New Roman" w:cs="Times New Roman"/>
          <w:sz w:val="28"/>
          <w:szCs w:val="28"/>
          <w:lang w:val="en-US" w:eastAsia="ru-RU"/>
        </w:rPr>
        <w:t>V</w:t>
      </w:r>
      <w:r w:rsidRPr="00EC06D9">
        <w:rPr>
          <w:rFonts w:ascii="Times New Roman" w:eastAsia="Times New Roman" w:hAnsi="Times New Roman" w:cs="Times New Roman"/>
          <w:sz w:val="28"/>
          <w:szCs w:val="28"/>
          <w:lang w:eastAsia="ru-RU"/>
        </w:rPr>
        <w:t>.7  Земельного кодекса Российской Федерации, ст. 14 Федерального закона от 13.07.2015 № 218-ФЗ «О государственной регистрации недвижимости», Федеральным законом от 06.10.2003 № 131-ФЗ «Об общих принципах организации местного самоуправления в Российской Федерации, Федеральным законом «Об оценочной деятельности в Российской Федерации» от 29.07.1998 № 135-ФЗ и методическими рекомендациями, утвержденными федеральным органом исполнительной власти, Уставом муниципального образования Гатчинский муниципальный округ Ленинградской области, Постановлением Правительства РФ от 12.11.2020 N 1816 "</w:t>
      </w:r>
      <w:r w:rsidRPr="00EC06D9">
        <w:rPr>
          <w:rFonts w:ascii="Times New Roman" w:eastAsia="Times New Roman" w:hAnsi="Times New Roman" w:cs="Times New Roman"/>
          <w:sz w:val="24"/>
          <w:szCs w:val="24"/>
          <w:lang w:eastAsia="ru-RU"/>
        </w:rPr>
        <w:t xml:space="preserve"> </w:t>
      </w:r>
      <w:r w:rsidRPr="00EC06D9">
        <w:rPr>
          <w:rFonts w:ascii="Times New Roman" w:eastAsia="Times New Roman" w:hAnsi="Times New Roman" w:cs="Times New Roman"/>
          <w:sz w:val="28"/>
          <w:szCs w:val="28"/>
          <w:lang w:eastAsia="ru-RU"/>
        </w:rPr>
        <w: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нормами СанПин 2.1.4.1110-02</w:t>
      </w:r>
      <w:r w:rsidRPr="00EC06D9">
        <w:rPr>
          <w:rFonts w:ascii="Times New Roman" w:eastAsia="Times New Roman" w:hAnsi="Times New Roman" w:cs="Times New Roman"/>
          <w:bCs/>
          <w:sz w:val="28"/>
          <w:szCs w:val="28"/>
          <w:lang w:eastAsia="ru-RU" w:bidi="ru-RU"/>
        </w:rPr>
        <w:t xml:space="preserve">; проектом «Строительство сетей водоснабжения частного сектора, расположенных по адресу: Ленинградская область, Гатчинский район, </w:t>
      </w:r>
      <w:proofErr w:type="spellStart"/>
      <w:r w:rsidRPr="00EC06D9">
        <w:rPr>
          <w:rFonts w:ascii="Times New Roman" w:eastAsia="Times New Roman" w:hAnsi="Times New Roman" w:cs="Times New Roman"/>
          <w:bCs/>
          <w:sz w:val="28"/>
          <w:szCs w:val="28"/>
          <w:lang w:eastAsia="ru-RU" w:bidi="ru-RU"/>
        </w:rPr>
        <w:lastRenderedPageBreak/>
        <w:t>г.Коммунар</w:t>
      </w:r>
      <w:proofErr w:type="spellEnd"/>
      <w:r w:rsidRPr="00EC06D9">
        <w:rPr>
          <w:rFonts w:ascii="Times New Roman" w:eastAsia="Times New Roman" w:hAnsi="Times New Roman" w:cs="Times New Roman"/>
          <w:bCs/>
          <w:sz w:val="28"/>
          <w:szCs w:val="28"/>
          <w:lang w:eastAsia="ru-RU" w:bidi="ru-RU"/>
        </w:rPr>
        <w:t xml:space="preserve">, ул. </w:t>
      </w:r>
      <w:proofErr w:type="spellStart"/>
      <w:r w:rsidRPr="00EC06D9">
        <w:rPr>
          <w:rFonts w:ascii="Times New Roman" w:eastAsia="Times New Roman" w:hAnsi="Times New Roman" w:cs="Times New Roman"/>
          <w:bCs/>
          <w:sz w:val="28"/>
          <w:szCs w:val="28"/>
          <w:lang w:eastAsia="ru-RU" w:bidi="ru-RU"/>
        </w:rPr>
        <w:t>Антропшинская</w:t>
      </w:r>
      <w:proofErr w:type="spellEnd"/>
      <w:r w:rsidRPr="00EC06D9">
        <w:rPr>
          <w:rFonts w:ascii="Times New Roman" w:eastAsia="Times New Roman" w:hAnsi="Times New Roman" w:cs="Times New Roman"/>
          <w:bCs/>
          <w:sz w:val="28"/>
          <w:szCs w:val="28"/>
          <w:lang w:eastAsia="ru-RU" w:bidi="ru-RU"/>
        </w:rPr>
        <w:t xml:space="preserve">» обоснованием (24-КМН-ТЭО) необходимости установления публичного сервитута, </w:t>
      </w:r>
    </w:p>
    <w:p w14:paraId="54DC3313" w14:textId="77777777" w:rsidR="00EC06D9" w:rsidRPr="00EC06D9" w:rsidRDefault="00EC06D9" w:rsidP="00EC06D9">
      <w:pPr>
        <w:spacing w:after="0" w:line="240" w:lineRule="auto"/>
        <w:rPr>
          <w:rFonts w:ascii="Times New Roman" w:eastAsia="Times New Roman" w:hAnsi="Times New Roman" w:cs="Times New Roman"/>
          <w:b/>
          <w:bCs/>
          <w:color w:val="000000"/>
          <w:sz w:val="28"/>
          <w:szCs w:val="28"/>
          <w:lang w:eastAsia="ru-RU"/>
        </w:rPr>
      </w:pPr>
      <w:r w:rsidRPr="00EC06D9">
        <w:rPr>
          <w:rFonts w:ascii="Times New Roman" w:eastAsia="Times New Roman" w:hAnsi="Times New Roman" w:cs="Times New Roman"/>
          <w:b/>
          <w:bCs/>
          <w:color w:val="000000"/>
          <w:sz w:val="28"/>
          <w:szCs w:val="28"/>
          <w:lang w:eastAsia="ru-RU"/>
        </w:rPr>
        <w:t xml:space="preserve">ПОСТАНОВЛЯЕТ:   </w:t>
      </w:r>
    </w:p>
    <w:p w14:paraId="1EA041E9" w14:textId="77777777" w:rsidR="00EC06D9" w:rsidRPr="00EC06D9" w:rsidRDefault="00EC06D9" w:rsidP="00EC06D9">
      <w:pPr>
        <w:spacing w:after="0" w:line="240" w:lineRule="auto"/>
        <w:jc w:val="both"/>
        <w:rPr>
          <w:rFonts w:ascii="Times New Roman" w:eastAsia="Times New Roman" w:hAnsi="Times New Roman" w:cs="Times New Roman"/>
          <w:sz w:val="28"/>
          <w:szCs w:val="28"/>
          <w:lang w:eastAsia="ru-RU"/>
        </w:rPr>
      </w:pPr>
      <w:r w:rsidRPr="00EC06D9">
        <w:rPr>
          <w:rFonts w:ascii="Times New Roman" w:eastAsia="Times New Roman" w:hAnsi="Times New Roman" w:cs="Times New Roman"/>
          <w:color w:val="000000"/>
          <w:sz w:val="28"/>
          <w:szCs w:val="28"/>
          <w:lang w:eastAsia="ru-RU"/>
        </w:rPr>
        <w:t xml:space="preserve">        1.  Установить публичный сервитут в целях строительства, эксплуатации и капитального ремонта сооружения («Сети водоснабжения частного сектора, расположенные по адресу: Ленинградская область, Гатчинский район, г. Коммунар, ул. </w:t>
      </w:r>
      <w:proofErr w:type="spellStart"/>
      <w:r w:rsidRPr="00EC06D9">
        <w:rPr>
          <w:rFonts w:ascii="Times New Roman" w:eastAsia="Times New Roman" w:hAnsi="Times New Roman" w:cs="Times New Roman"/>
          <w:color w:val="000000"/>
          <w:sz w:val="28"/>
          <w:szCs w:val="28"/>
          <w:lang w:eastAsia="ru-RU"/>
        </w:rPr>
        <w:t>Антропшинская</w:t>
      </w:r>
      <w:proofErr w:type="spellEnd"/>
      <w:r w:rsidRPr="00EC06D9">
        <w:rPr>
          <w:rFonts w:ascii="Times New Roman" w:eastAsia="Times New Roman" w:hAnsi="Times New Roman" w:cs="Times New Roman"/>
          <w:color w:val="000000"/>
          <w:sz w:val="28"/>
          <w:szCs w:val="28"/>
          <w:lang w:eastAsia="ru-RU"/>
        </w:rPr>
        <w:t>»)</w:t>
      </w:r>
      <w:r w:rsidRPr="00EC06D9">
        <w:rPr>
          <w:rFonts w:ascii="Times New Roman" w:eastAsia="Times New Roman" w:hAnsi="Times New Roman" w:cs="Times New Roman"/>
          <w:sz w:val="28"/>
          <w:szCs w:val="28"/>
          <w:lang w:eastAsia="ru-RU"/>
        </w:rPr>
        <w:t xml:space="preserve"> в отношении следующих земельных участков: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7116"/>
      </w:tblGrid>
      <w:tr w:rsidR="00EC06D9" w:rsidRPr="00EC06D9" w14:paraId="0382F26B" w14:textId="77777777" w:rsidTr="00EC06D9">
        <w:trPr>
          <w:jc w:val="center"/>
        </w:trPr>
        <w:tc>
          <w:tcPr>
            <w:tcW w:w="2513" w:type="dxa"/>
            <w:tcBorders>
              <w:top w:val="single" w:sz="4" w:space="0" w:color="auto"/>
              <w:left w:val="single" w:sz="4" w:space="0" w:color="auto"/>
              <w:bottom w:val="single" w:sz="4" w:space="0" w:color="auto"/>
              <w:right w:val="single" w:sz="4" w:space="0" w:color="auto"/>
            </w:tcBorders>
            <w:hideMark/>
          </w:tcPr>
          <w:p w14:paraId="050D519A" w14:textId="77777777" w:rsidR="00EC06D9" w:rsidRPr="00EC06D9" w:rsidRDefault="00EC06D9" w:rsidP="00EC06D9">
            <w:pPr>
              <w:spacing w:after="0" w:line="256" w:lineRule="auto"/>
              <w:jc w:val="center"/>
              <w:rPr>
                <w:rFonts w:ascii="Times New Roman" w:eastAsia="Times New Roman" w:hAnsi="Times New Roman" w:cs="Times New Roman"/>
                <w:bCs/>
                <w:sz w:val="20"/>
                <w:szCs w:val="20"/>
              </w:rPr>
            </w:pPr>
            <w:r w:rsidRPr="00EC06D9">
              <w:rPr>
                <w:rFonts w:ascii="Times New Roman" w:eastAsia="Times New Roman" w:hAnsi="Times New Roman" w:cs="Times New Roman"/>
                <w:sz w:val="20"/>
                <w:szCs w:val="20"/>
              </w:rPr>
              <w:t>Кадастровый номер</w:t>
            </w:r>
          </w:p>
        </w:tc>
        <w:tc>
          <w:tcPr>
            <w:tcW w:w="0" w:type="auto"/>
            <w:tcBorders>
              <w:top w:val="single" w:sz="4" w:space="0" w:color="auto"/>
              <w:left w:val="single" w:sz="4" w:space="0" w:color="auto"/>
              <w:bottom w:val="single" w:sz="4" w:space="0" w:color="auto"/>
              <w:right w:val="single" w:sz="4" w:space="0" w:color="auto"/>
            </w:tcBorders>
            <w:hideMark/>
          </w:tcPr>
          <w:p w14:paraId="6B003F22" w14:textId="77777777" w:rsidR="00EC06D9" w:rsidRPr="00EC06D9" w:rsidRDefault="00EC06D9" w:rsidP="00EC06D9">
            <w:pPr>
              <w:spacing w:after="0" w:line="256" w:lineRule="auto"/>
              <w:jc w:val="center"/>
              <w:rPr>
                <w:rFonts w:ascii="Times New Roman" w:eastAsia="Times New Roman" w:hAnsi="Times New Roman" w:cs="Times New Roman"/>
                <w:bCs/>
                <w:sz w:val="20"/>
                <w:szCs w:val="20"/>
              </w:rPr>
            </w:pPr>
            <w:r w:rsidRPr="00EC06D9">
              <w:rPr>
                <w:rFonts w:ascii="Times New Roman" w:eastAsia="Times New Roman" w:hAnsi="Times New Roman" w:cs="Times New Roman"/>
                <w:sz w:val="20"/>
                <w:szCs w:val="20"/>
              </w:rPr>
              <w:t>Адрес или иное описание местоположения земельного участка (участков), в отношении которого испрашивается публичный сервитут</w:t>
            </w:r>
          </w:p>
        </w:tc>
      </w:tr>
      <w:tr w:rsidR="00EC06D9" w:rsidRPr="00EC06D9" w14:paraId="16354688" w14:textId="77777777" w:rsidTr="00EC06D9">
        <w:trPr>
          <w:trHeight w:val="20"/>
          <w:jc w:val="center"/>
        </w:trPr>
        <w:tc>
          <w:tcPr>
            <w:tcW w:w="2513" w:type="dxa"/>
            <w:tcBorders>
              <w:top w:val="single" w:sz="4" w:space="0" w:color="auto"/>
              <w:left w:val="single" w:sz="4" w:space="0" w:color="auto"/>
              <w:bottom w:val="single" w:sz="4" w:space="0" w:color="auto"/>
              <w:right w:val="single" w:sz="4" w:space="0" w:color="auto"/>
            </w:tcBorders>
            <w:hideMark/>
          </w:tcPr>
          <w:p w14:paraId="519A981C" w14:textId="77777777" w:rsidR="00EC06D9" w:rsidRPr="00EC06D9" w:rsidRDefault="00EC06D9" w:rsidP="00EC06D9">
            <w:pPr>
              <w:spacing w:after="0" w:line="256" w:lineRule="auto"/>
              <w:jc w:val="center"/>
              <w:rPr>
                <w:rFonts w:ascii="Times New Roman" w:eastAsia="Times New Roman" w:hAnsi="Times New Roman" w:cs="Times New Roman"/>
                <w:bCs/>
                <w:sz w:val="20"/>
                <w:szCs w:val="20"/>
              </w:rPr>
            </w:pPr>
            <w:r w:rsidRPr="00EC06D9">
              <w:rPr>
                <w:rFonts w:ascii="Times New Roman" w:eastAsia="Times New Roman" w:hAnsi="Times New Roman" w:cs="Times New Roman"/>
                <w:sz w:val="20"/>
                <w:szCs w:val="20"/>
              </w:rPr>
              <w:t>47:24:0000000:2224</w:t>
            </w:r>
          </w:p>
        </w:tc>
        <w:tc>
          <w:tcPr>
            <w:tcW w:w="0" w:type="auto"/>
            <w:tcBorders>
              <w:top w:val="single" w:sz="4" w:space="0" w:color="auto"/>
              <w:left w:val="single" w:sz="4" w:space="0" w:color="auto"/>
              <w:bottom w:val="single" w:sz="4" w:space="0" w:color="auto"/>
              <w:right w:val="single" w:sz="4" w:space="0" w:color="auto"/>
            </w:tcBorders>
            <w:hideMark/>
          </w:tcPr>
          <w:p w14:paraId="32CA4E94" w14:textId="77777777" w:rsidR="00EC06D9" w:rsidRPr="00EC06D9" w:rsidRDefault="00EC06D9" w:rsidP="00EC06D9">
            <w:pPr>
              <w:spacing w:after="0" w:line="256" w:lineRule="auto"/>
              <w:rPr>
                <w:rFonts w:ascii="Times New Roman" w:eastAsia="Times New Roman" w:hAnsi="Times New Roman" w:cs="Times New Roman"/>
                <w:bCs/>
                <w:sz w:val="20"/>
                <w:szCs w:val="20"/>
              </w:rPr>
            </w:pPr>
            <w:r w:rsidRPr="00EC06D9">
              <w:rPr>
                <w:rFonts w:ascii="Times New Roman" w:eastAsia="Times New Roman" w:hAnsi="Times New Roman" w:cs="Times New Roman"/>
                <w:sz w:val="20"/>
                <w:szCs w:val="20"/>
              </w:rPr>
              <w:t xml:space="preserve">Ленинградская область, Гатчинский муниципальный район, Коммунарское городское поселение, город Коммунар, автомобильная дорога общего пользования «Подъезд к г. Коммунар» </w:t>
            </w:r>
          </w:p>
        </w:tc>
      </w:tr>
      <w:tr w:rsidR="00EC06D9" w:rsidRPr="00EC06D9" w14:paraId="6949A92C" w14:textId="77777777" w:rsidTr="00EC06D9">
        <w:trPr>
          <w:trHeight w:val="639"/>
          <w:jc w:val="center"/>
        </w:trPr>
        <w:tc>
          <w:tcPr>
            <w:tcW w:w="2513" w:type="dxa"/>
            <w:tcBorders>
              <w:top w:val="single" w:sz="4" w:space="0" w:color="auto"/>
              <w:left w:val="single" w:sz="4" w:space="0" w:color="auto"/>
              <w:bottom w:val="single" w:sz="4" w:space="0" w:color="auto"/>
              <w:right w:val="single" w:sz="4" w:space="0" w:color="auto"/>
            </w:tcBorders>
            <w:hideMark/>
          </w:tcPr>
          <w:p w14:paraId="14DF7CD1" w14:textId="77777777" w:rsidR="00EC06D9" w:rsidRPr="00EC06D9" w:rsidRDefault="00EC06D9" w:rsidP="00EC06D9">
            <w:pPr>
              <w:spacing w:after="0" w:line="256" w:lineRule="auto"/>
              <w:jc w:val="center"/>
              <w:rPr>
                <w:rFonts w:ascii="Times New Roman" w:eastAsia="Times New Roman" w:hAnsi="Times New Roman" w:cs="Times New Roman"/>
                <w:bCs/>
                <w:sz w:val="20"/>
                <w:szCs w:val="20"/>
              </w:rPr>
            </w:pPr>
            <w:r w:rsidRPr="00EC06D9">
              <w:rPr>
                <w:rFonts w:ascii="Times New Roman" w:eastAsia="Times New Roman" w:hAnsi="Times New Roman" w:cs="Times New Roman"/>
                <w:sz w:val="20"/>
                <w:szCs w:val="20"/>
              </w:rPr>
              <w:t>47:24:0000000:2456</w:t>
            </w:r>
          </w:p>
        </w:tc>
        <w:tc>
          <w:tcPr>
            <w:tcW w:w="0" w:type="auto"/>
            <w:tcBorders>
              <w:top w:val="single" w:sz="4" w:space="0" w:color="auto"/>
              <w:left w:val="single" w:sz="4" w:space="0" w:color="auto"/>
              <w:bottom w:val="single" w:sz="4" w:space="0" w:color="auto"/>
              <w:right w:val="single" w:sz="4" w:space="0" w:color="auto"/>
            </w:tcBorders>
            <w:hideMark/>
          </w:tcPr>
          <w:p w14:paraId="5CC4143F" w14:textId="77777777" w:rsidR="00EC06D9" w:rsidRPr="00EC06D9" w:rsidRDefault="00EC06D9" w:rsidP="00EC06D9">
            <w:pPr>
              <w:spacing w:after="0" w:line="256" w:lineRule="auto"/>
              <w:rPr>
                <w:rFonts w:ascii="Times New Roman" w:eastAsia="Times New Roman" w:hAnsi="Times New Roman" w:cs="Times New Roman"/>
                <w:bCs/>
                <w:sz w:val="20"/>
                <w:szCs w:val="20"/>
              </w:rPr>
            </w:pPr>
            <w:r w:rsidRPr="00EC06D9">
              <w:rPr>
                <w:rFonts w:ascii="Times New Roman" w:eastAsia="Times New Roman" w:hAnsi="Times New Roman" w:cs="Times New Roman"/>
                <w:sz w:val="20"/>
                <w:szCs w:val="20"/>
              </w:rPr>
              <w:t xml:space="preserve">Ленинградская область, Гатчинский муниципальный район, Коммунарское городское поселение, город Коммунар, ул. </w:t>
            </w:r>
            <w:proofErr w:type="spellStart"/>
            <w:r w:rsidRPr="00EC06D9">
              <w:rPr>
                <w:rFonts w:ascii="Times New Roman" w:eastAsia="Times New Roman" w:hAnsi="Times New Roman" w:cs="Times New Roman"/>
                <w:sz w:val="20"/>
                <w:szCs w:val="20"/>
              </w:rPr>
              <w:t>Антропшинская</w:t>
            </w:r>
            <w:proofErr w:type="spellEnd"/>
          </w:p>
        </w:tc>
      </w:tr>
      <w:tr w:rsidR="00EC06D9" w:rsidRPr="00EC06D9" w14:paraId="43A6ECCF" w14:textId="77777777" w:rsidTr="00EC06D9">
        <w:trPr>
          <w:trHeight w:val="20"/>
          <w:jc w:val="center"/>
        </w:trPr>
        <w:tc>
          <w:tcPr>
            <w:tcW w:w="2513" w:type="dxa"/>
            <w:tcBorders>
              <w:top w:val="single" w:sz="4" w:space="0" w:color="auto"/>
              <w:left w:val="single" w:sz="4" w:space="0" w:color="auto"/>
              <w:bottom w:val="single" w:sz="4" w:space="0" w:color="auto"/>
              <w:right w:val="single" w:sz="4" w:space="0" w:color="auto"/>
            </w:tcBorders>
            <w:hideMark/>
          </w:tcPr>
          <w:p w14:paraId="49EBF997" w14:textId="77777777" w:rsidR="00EC06D9" w:rsidRPr="00EC06D9" w:rsidRDefault="00EC06D9" w:rsidP="00EC06D9">
            <w:pPr>
              <w:spacing w:after="0" w:line="256" w:lineRule="auto"/>
              <w:jc w:val="center"/>
              <w:rPr>
                <w:rFonts w:ascii="Times New Roman" w:eastAsia="Times New Roman" w:hAnsi="Times New Roman" w:cs="Times New Roman"/>
                <w:bCs/>
                <w:sz w:val="20"/>
                <w:szCs w:val="20"/>
              </w:rPr>
            </w:pPr>
            <w:r w:rsidRPr="00EC06D9">
              <w:rPr>
                <w:rFonts w:ascii="Times New Roman" w:eastAsia="Times New Roman" w:hAnsi="Times New Roman" w:cs="Times New Roman"/>
                <w:sz w:val="20"/>
                <w:szCs w:val="20"/>
              </w:rPr>
              <w:t>47:24:0101002:2441</w:t>
            </w:r>
          </w:p>
        </w:tc>
        <w:tc>
          <w:tcPr>
            <w:tcW w:w="0" w:type="auto"/>
            <w:tcBorders>
              <w:top w:val="single" w:sz="4" w:space="0" w:color="auto"/>
              <w:left w:val="single" w:sz="4" w:space="0" w:color="auto"/>
              <w:bottom w:val="single" w:sz="4" w:space="0" w:color="auto"/>
              <w:right w:val="single" w:sz="4" w:space="0" w:color="auto"/>
            </w:tcBorders>
            <w:hideMark/>
          </w:tcPr>
          <w:p w14:paraId="7CD2F250" w14:textId="77777777" w:rsidR="00EC06D9" w:rsidRPr="00EC06D9" w:rsidRDefault="00EC06D9" w:rsidP="00EC06D9">
            <w:pPr>
              <w:spacing w:after="0" w:line="256" w:lineRule="auto"/>
              <w:rPr>
                <w:rFonts w:ascii="Times New Roman" w:eastAsia="Times New Roman" w:hAnsi="Times New Roman" w:cs="Times New Roman"/>
                <w:bCs/>
                <w:sz w:val="20"/>
                <w:szCs w:val="20"/>
              </w:rPr>
            </w:pPr>
            <w:r w:rsidRPr="00EC06D9">
              <w:rPr>
                <w:rFonts w:ascii="Times New Roman" w:eastAsia="Times New Roman" w:hAnsi="Times New Roman" w:cs="Times New Roman"/>
                <w:sz w:val="20"/>
                <w:szCs w:val="20"/>
              </w:rPr>
              <w:t>Ленинградская область, Гатчинский муниципальный район, Коммунарское городское поселение, город Коммунар, ул. Северная</w:t>
            </w:r>
          </w:p>
        </w:tc>
      </w:tr>
      <w:tr w:rsidR="00EC06D9" w:rsidRPr="00EC06D9" w14:paraId="3C7E78D3" w14:textId="77777777" w:rsidTr="00EC06D9">
        <w:trPr>
          <w:trHeight w:val="20"/>
          <w:jc w:val="center"/>
        </w:trPr>
        <w:tc>
          <w:tcPr>
            <w:tcW w:w="2513" w:type="dxa"/>
            <w:tcBorders>
              <w:top w:val="single" w:sz="4" w:space="0" w:color="auto"/>
              <w:left w:val="single" w:sz="4" w:space="0" w:color="auto"/>
              <w:bottom w:val="single" w:sz="4" w:space="0" w:color="auto"/>
              <w:right w:val="single" w:sz="4" w:space="0" w:color="auto"/>
            </w:tcBorders>
            <w:hideMark/>
          </w:tcPr>
          <w:p w14:paraId="75D7A3E0" w14:textId="77777777" w:rsidR="00EC06D9" w:rsidRPr="00EC06D9" w:rsidRDefault="00EC06D9" w:rsidP="00EC06D9">
            <w:pPr>
              <w:spacing w:after="0" w:line="256" w:lineRule="auto"/>
              <w:jc w:val="center"/>
              <w:rPr>
                <w:rFonts w:ascii="Times New Roman" w:eastAsia="Times New Roman" w:hAnsi="Times New Roman" w:cs="Times New Roman"/>
                <w:bCs/>
                <w:color w:val="000000"/>
                <w:sz w:val="20"/>
                <w:szCs w:val="20"/>
              </w:rPr>
            </w:pPr>
            <w:r w:rsidRPr="00EC06D9">
              <w:rPr>
                <w:rFonts w:ascii="Times New Roman" w:eastAsia="Times New Roman" w:hAnsi="Times New Roman" w:cs="Times New Roman"/>
                <w:sz w:val="20"/>
                <w:szCs w:val="20"/>
              </w:rPr>
              <w:t>47:24:0101002:2071</w:t>
            </w:r>
          </w:p>
        </w:tc>
        <w:tc>
          <w:tcPr>
            <w:tcW w:w="0" w:type="auto"/>
            <w:tcBorders>
              <w:top w:val="single" w:sz="4" w:space="0" w:color="auto"/>
              <w:left w:val="single" w:sz="4" w:space="0" w:color="auto"/>
              <w:bottom w:val="single" w:sz="4" w:space="0" w:color="auto"/>
              <w:right w:val="single" w:sz="4" w:space="0" w:color="auto"/>
            </w:tcBorders>
            <w:hideMark/>
          </w:tcPr>
          <w:p w14:paraId="6CB6D10B" w14:textId="77777777" w:rsidR="00EC06D9" w:rsidRPr="00EC06D9" w:rsidRDefault="00EC06D9" w:rsidP="00EC06D9">
            <w:pPr>
              <w:spacing w:after="0" w:line="256" w:lineRule="auto"/>
              <w:rPr>
                <w:rFonts w:ascii="Times New Roman" w:eastAsia="Times New Roman" w:hAnsi="Times New Roman" w:cs="Times New Roman"/>
                <w:bCs/>
                <w:color w:val="000000"/>
                <w:sz w:val="20"/>
                <w:szCs w:val="20"/>
              </w:rPr>
            </w:pPr>
            <w:r w:rsidRPr="00EC06D9">
              <w:rPr>
                <w:rFonts w:ascii="Times New Roman" w:eastAsia="Times New Roman" w:hAnsi="Times New Roman" w:cs="Times New Roman"/>
                <w:sz w:val="20"/>
                <w:szCs w:val="20"/>
              </w:rPr>
              <w:t>Ленинградская область, Гатчинский муниципальный район, Коммунарское городское поселение, город Коммунар, переулок Строительный</w:t>
            </w:r>
          </w:p>
        </w:tc>
      </w:tr>
    </w:tbl>
    <w:p w14:paraId="5AEE0ACC" w14:textId="77777777" w:rsidR="00EC06D9" w:rsidRPr="00EC06D9" w:rsidRDefault="00EC06D9" w:rsidP="00EC06D9">
      <w:pPr>
        <w:spacing w:after="0" w:line="240" w:lineRule="auto"/>
        <w:ind w:firstLine="709"/>
        <w:jc w:val="both"/>
        <w:rPr>
          <w:rFonts w:ascii="Times New Roman" w:eastAsia="Times New Roman" w:hAnsi="Times New Roman" w:cs="Times New Roman"/>
          <w:sz w:val="28"/>
          <w:szCs w:val="28"/>
          <w:lang w:eastAsia="ru-RU"/>
        </w:rPr>
      </w:pPr>
      <w:r w:rsidRPr="00EC06D9">
        <w:rPr>
          <w:rFonts w:ascii="Times New Roman" w:eastAsia="Times New Roman" w:hAnsi="Times New Roman" w:cs="Times New Roman"/>
          <w:color w:val="000000"/>
          <w:sz w:val="28"/>
          <w:szCs w:val="28"/>
          <w:lang w:eastAsia="ru-RU"/>
        </w:rPr>
        <w:t xml:space="preserve">2.  Утвердить границы публичного </w:t>
      </w:r>
      <w:r w:rsidRPr="00EC06D9">
        <w:rPr>
          <w:rFonts w:ascii="Times New Roman" w:eastAsia="Times New Roman" w:hAnsi="Times New Roman" w:cs="Times New Roman"/>
          <w:sz w:val="28"/>
          <w:szCs w:val="28"/>
          <w:lang w:eastAsia="ru-RU"/>
        </w:rPr>
        <w:t>сервитута</w:t>
      </w:r>
      <w:r w:rsidRPr="00EC06D9">
        <w:rPr>
          <w:rFonts w:ascii="Times New Roman" w:eastAsia="Times New Roman" w:hAnsi="Times New Roman" w:cs="Times New Roman"/>
          <w:color w:val="FF0000"/>
          <w:sz w:val="28"/>
          <w:szCs w:val="28"/>
          <w:lang w:eastAsia="ru-RU"/>
        </w:rPr>
        <w:t xml:space="preserve"> </w:t>
      </w:r>
      <w:r w:rsidRPr="00EC06D9">
        <w:rPr>
          <w:rFonts w:ascii="Times New Roman" w:eastAsia="Times New Roman" w:hAnsi="Times New Roman" w:cs="Times New Roman"/>
          <w:sz w:val="28"/>
          <w:szCs w:val="28"/>
          <w:lang w:eastAsia="ru-RU"/>
        </w:rPr>
        <w:t xml:space="preserve">площадью 58442 (пятьдесят восемь тысяч четыреста сорок два) </w:t>
      </w:r>
      <w:proofErr w:type="spellStart"/>
      <w:r w:rsidRPr="00EC06D9">
        <w:rPr>
          <w:rFonts w:ascii="Times New Roman" w:eastAsia="Times New Roman" w:hAnsi="Times New Roman" w:cs="Times New Roman"/>
          <w:sz w:val="28"/>
          <w:szCs w:val="28"/>
          <w:lang w:eastAsia="ru-RU"/>
        </w:rPr>
        <w:t>кв.м</w:t>
      </w:r>
      <w:proofErr w:type="spellEnd"/>
      <w:r w:rsidRPr="00EC06D9">
        <w:rPr>
          <w:rFonts w:ascii="Times New Roman" w:eastAsia="Times New Roman" w:hAnsi="Times New Roman" w:cs="Times New Roman"/>
          <w:sz w:val="28"/>
          <w:szCs w:val="28"/>
          <w:lang w:eastAsia="ru-RU"/>
        </w:rPr>
        <w:t>.,</w:t>
      </w:r>
      <w:r w:rsidRPr="00EC06D9">
        <w:rPr>
          <w:rFonts w:ascii="Times New Roman" w:eastAsia="Times New Roman" w:hAnsi="Times New Roman" w:cs="Times New Roman"/>
          <w:color w:val="FF0000"/>
          <w:sz w:val="28"/>
          <w:szCs w:val="28"/>
          <w:lang w:eastAsia="ru-RU"/>
        </w:rPr>
        <w:t xml:space="preserve"> </w:t>
      </w:r>
      <w:r w:rsidRPr="00EC06D9">
        <w:rPr>
          <w:rFonts w:ascii="Times New Roman" w:eastAsia="Times New Roman" w:hAnsi="Times New Roman" w:cs="Times New Roman"/>
          <w:sz w:val="28"/>
          <w:szCs w:val="28"/>
          <w:lang w:eastAsia="ru-RU"/>
        </w:rPr>
        <w:t>согласно прилагаемому графическому описанию местоположения границ публичного сервитута и перечню координат характерных точек вышеуказанных границ, являющихся неотъемлемой частью настоящего постановления.</w:t>
      </w:r>
    </w:p>
    <w:p w14:paraId="79210D45" w14:textId="77777777" w:rsidR="00EC06D9" w:rsidRPr="00EC06D9" w:rsidRDefault="00EC06D9" w:rsidP="00EC06D9">
      <w:pPr>
        <w:spacing w:after="0" w:line="240" w:lineRule="auto"/>
        <w:ind w:firstLine="709"/>
        <w:jc w:val="both"/>
        <w:rPr>
          <w:rFonts w:ascii="Times New Roman" w:eastAsia="Times New Roman" w:hAnsi="Times New Roman" w:cs="Times New Roman"/>
          <w:sz w:val="28"/>
          <w:szCs w:val="28"/>
          <w:lang w:eastAsia="ru-RU"/>
        </w:rPr>
      </w:pPr>
      <w:r w:rsidRPr="00EC06D9">
        <w:rPr>
          <w:rFonts w:ascii="Times New Roman" w:eastAsia="Times New Roman" w:hAnsi="Times New Roman" w:cs="Times New Roman"/>
          <w:color w:val="000000"/>
          <w:sz w:val="28"/>
          <w:szCs w:val="28"/>
          <w:lang w:eastAsia="ru-RU"/>
        </w:rPr>
        <w:t>3.  Публичный сервитут устанавливается сроком на 49 (сорок девять) лет.</w:t>
      </w:r>
    </w:p>
    <w:p w14:paraId="0407161E" w14:textId="77777777" w:rsidR="00EC06D9" w:rsidRPr="00EC06D9" w:rsidRDefault="00EC06D9" w:rsidP="00EC06D9">
      <w:pPr>
        <w:spacing w:after="0" w:line="240" w:lineRule="auto"/>
        <w:ind w:firstLine="709"/>
        <w:jc w:val="both"/>
        <w:rPr>
          <w:rFonts w:ascii="Times New Roman" w:eastAsia="Times New Roman" w:hAnsi="Times New Roman" w:cs="Times New Roman"/>
          <w:color w:val="000000"/>
          <w:sz w:val="28"/>
          <w:szCs w:val="28"/>
          <w:lang w:eastAsia="ru-RU"/>
        </w:rPr>
      </w:pPr>
      <w:r w:rsidRPr="00EC06D9">
        <w:rPr>
          <w:rFonts w:ascii="Times New Roman" w:eastAsia="Times New Roman" w:hAnsi="Times New Roman" w:cs="Times New Roman"/>
          <w:color w:val="000000"/>
          <w:sz w:val="28"/>
          <w:szCs w:val="28"/>
          <w:lang w:eastAsia="ru-RU"/>
        </w:rPr>
        <w:t xml:space="preserve">4.  Срок, в течение которого использование </w:t>
      </w:r>
      <w:r w:rsidRPr="00EC06D9">
        <w:rPr>
          <w:rFonts w:ascii="Times New Roman" w:eastAsia="Times New Roman" w:hAnsi="Times New Roman" w:cs="Times New Roman"/>
          <w:sz w:val="28"/>
          <w:szCs w:val="28"/>
          <w:lang w:eastAsia="ru-RU"/>
        </w:rPr>
        <w:t>земельных участков</w:t>
      </w:r>
      <w:r w:rsidRPr="00EC06D9">
        <w:rPr>
          <w:rFonts w:ascii="Times New Roman" w:eastAsia="Times New Roman" w:hAnsi="Times New Roman" w:cs="Times New Roman"/>
          <w:color w:val="000000"/>
          <w:sz w:val="28"/>
          <w:szCs w:val="28"/>
          <w:lang w:eastAsia="ru-RU"/>
        </w:rPr>
        <w:t>, указанных в п. 1 настоящего постановления, в соответствии с их разрешенным использованием будет невозможно или существенно затруднено в связи с осуществлением публичного сервитута – 12 (двенадцать) месяцев со дня установления публичного сервитута.</w:t>
      </w:r>
    </w:p>
    <w:p w14:paraId="1EE82EBA" w14:textId="77777777" w:rsidR="00EC06D9" w:rsidRPr="00EC06D9" w:rsidRDefault="00EC06D9" w:rsidP="00EC06D9">
      <w:pPr>
        <w:tabs>
          <w:tab w:val="left" w:pos="2955"/>
        </w:tabs>
        <w:spacing w:after="0" w:line="240" w:lineRule="auto"/>
        <w:ind w:firstLine="709"/>
        <w:jc w:val="both"/>
        <w:rPr>
          <w:rFonts w:ascii="Times New Roman" w:eastAsia="Times New Roman" w:hAnsi="Times New Roman" w:cs="Times New Roman"/>
          <w:sz w:val="28"/>
          <w:szCs w:val="28"/>
          <w:lang w:eastAsia="ru-RU"/>
        </w:rPr>
      </w:pPr>
      <w:r w:rsidRPr="00EC06D9">
        <w:rPr>
          <w:rFonts w:ascii="Times New Roman" w:eastAsia="Times New Roman" w:hAnsi="Times New Roman" w:cs="Times New Roman"/>
          <w:sz w:val="28"/>
          <w:szCs w:val="28"/>
          <w:lang w:eastAsia="ru-RU"/>
        </w:rPr>
        <w:t xml:space="preserve"> 5.  Рекомендовать ГУП «</w:t>
      </w:r>
      <w:proofErr w:type="spellStart"/>
      <w:r w:rsidRPr="00EC06D9">
        <w:rPr>
          <w:rFonts w:ascii="Times New Roman" w:eastAsia="Times New Roman" w:hAnsi="Times New Roman" w:cs="Times New Roman"/>
          <w:sz w:val="28"/>
          <w:szCs w:val="28"/>
          <w:lang w:eastAsia="ru-RU"/>
        </w:rPr>
        <w:t>Леноблводоканал</w:t>
      </w:r>
      <w:proofErr w:type="spellEnd"/>
      <w:r w:rsidRPr="00EC06D9">
        <w:rPr>
          <w:rFonts w:ascii="Times New Roman" w:eastAsia="Times New Roman" w:hAnsi="Times New Roman" w:cs="Times New Roman"/>
          <w:sz w:val="28"/>
          <w:szCs w:val="28"/>
          <w:lang w:eastAsia="ru-RU"/>
        </w:rPr>
        <w:t>» заключить с правообладателями земельных участков, их частей и земель, указанных в п. 1 настоящего постановления соглашение об осуществлении публичного сервитута.</w:t>
      </w:r>
    </w:p>
    <w:p w14:paraId="4C556764" w14:textId="77777777" w:rsidR="00EC06D9" w:rsidRPr="00EC06D9" w:rsidRDefault="00EC06D9" w:rsidP="00EC06D9">
      <w:pPr>
        <w:spacing w:after="1" w:line="240" w:lineRule="auto"/>
        <w:ind w:firstLine="851"/>
        <w:jc w:val="both"/>
        <w:rPr>
          <w:rFonts w:ascii="Times New Roman" w:eastAsia="Times New Roman" w:hAnsi="Times New Roman" w:cs="Times New Roman"/>
          <w:sz w:val="28"/>
          <w:szCs w:val="28"/>
          <w:lang w:eastAsia="ru-RU"/>
        </w:rPr>
      </w:pPr>
      <w:r w:rsidRPr="00EC06D9">
        <w:rPr>
          <w:rFonts w:ascii="Times New Roman" w:eastAsia="Times New Roman" w:hAnsi="Times New Roman" w:cs="Times New Roman"/>
          <w:sz w:val="28"/>
          <w:szCs w:val="28"/>
          <w:lang w:eastAsia="ru-RU"/>
        </w:rPr>
        <w:t>6.  Плата за публичный сервитут в отношении земельных участков, находящихся в государственной или муниципальной собственности и не обремененных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и вносится правообладателю земельного участка или земель единовременным платежом не позднее 6 месяцев со дня принятия настоящего постановления.</w:t>
      </w:r>
    </w:p>
    <w:p w14:paraId="036C4EA9" w14:textId="77777777" w:rsidR="00EC06D9" w:rsidRPr="00EC06D9" w:rsidRDefault="00EC06D9" w:rsidP="00EC06D9">
      <w:pPr>
        <w:spacing w:after="1" w:line="240" w:lineRule="auto"/>
        <w:ind w:firstLine="851"/>
        <w:jc w:val="both"/>
        <w:rPr>
          <w:rFonts w:ascii="Times New Roman" w:eastAsia="Times New Roman" w:hAnsi="Times New Roman" w:cs="Times New Roman"/>
          <w:sz w:val="28"/>
          <w:szCs w:val="28"/>
          <w:lang w:eastAsia="ru-RU"/>
        </w:rPr>
      </w:pPr>
      <w:r w:rsidRPr="00EC06D9">
        <w:rPr>
          <w:rFonts w:ascii="Times New Roman" w:eastAsia="Times New Roman" w:hAnsi="Times New Roman" w:cs="Times New Roman"/>
          <w:sz w:val="28"/>
          <w:szCs w:val="28"/>
          <w:lang w:eastAsia="ru-RU"/>
        </w:rPr>
        <w:t>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на дату, предшествующую не более чем на 30 дней дате направления правообладателю земельного участка соглашения об осуществлении публичного сервитута.</w:t>
      </w:r>
    </w:p>
    <w:p w14:paraId="6D124903" w14:textId="77777777" w:rsidR="00EC06D9" w:rsidRPr="00EC06D9" w:rsidRDefault="00EC06D9" w:rsidP="00EC06D9">
      <w:pPr>
        <w:spacing w:after="0" w:line="240" w:lineRule="auto"/>
        <w:ind w:firstLine="709"/>
        <w:jc w:val="both"/>
        <w:rPr>
          <w:rFonts w:ascii="Times New Roman" w:eastAsia="Times New Roman" w:hAnsi="Times New Roman" w:cs="Times New Roman"/>
          <w:sz w:val="28"/>
          <w:szCs w:val="28"/>
          <w:lang w:eastAsia="ru-RU"/>
        </w:rPr>
      </w:pPr>
      <w:r w:rsidRPr="00EC06D9">
        <w:rPr>
          <w:rFonts w:ascii="Times New Roman" w:eastAsia="Times New Roman" w:hAnsi="Times New Roman" w:cs="Times New Roman"/>
          <w:sz w:val="28"/>
          <w:szCs w:val="28"/>
          <w:lang w:eastAsia="ru-RU"/>
        </w:rPr>
        <w:t>8.  </w:t>
      </w:r>
      <w:bookmarkStart w:id="6" w:name="_Hlk192682697"/>
      <w:r w:rsidRPr="00EC06D9">
        <w:rPr>
          <w:rFonts w:ascii="Times New Roman" w:eastAsia="Times New Roman" w:hAnsi="Times New Roman" w:cs="Times New Roman"/>
          <w:sz w:val="28"/>
          <w:szCs w:val="28"/>
          <w:lang w:eastAsia="ru-RU"/>
        </w:rPr>
        <w:t>ГУП «</w:t>
      </w:r>
      <w:proofErr w:type="spellStart"/>
      <w:r w:rsidRPr="00EC06D9">
        <w:rPr>
          <w:rFonts w:ascii="Times New Roman" w:eastAsia="Times New Roman" w:hAnsi="Times New Roman" w:cs="Times New Roman"/>
          <w:sz w:val="28"/>
          <w:szCs w:val="28"/>
          <w:lang w:eastAsia="ru-RU"/>
        </w:rPr>
        <w:t>Леноблводоканал</w:t>
      </w:r>
      <w:proofErr w:type="spellEnd"/>
      <w:r w:rsidRPr="00EC06D9">
        <w:rPr>
          <w:rFonts w:ascii="Times New Roman" w:eastAsia="Times New Roman" w:hAnsi="Times New Roman" w:cs="Times New Roman"/>
          <w:sz w:val="28"/>
          <w:szCs w:val="28"/>
          <w:lang w:eastAsia="ru-RU"/>
        </w:rPr>
        <w:t>»</w:t>
      </w:r>
      <w:bookmarkEnd w:id="6"/>
      <w:r w:rsidRPr="00EC06D9">
        <w:rPr>
          <w:rFonts w:ascii="Times New Roman" w:eastAsia="Times New Roman" w:hAnsi="Times New Roman" w:cs="Times New Roman"/>
          <w:sz w:val="28"/>
          <w:szCs w:val="28"/>
          <w:lang w:eastAsia="ru-RU"/>
        </w:rPr>
        <w:t xml:space="preserve"> в срок не позднее чем шесть месяцев с момента прекращения публичного сервитута снести объекты, размещенные им </w:t>
      </w:r>
      <w:r w:rsidRPr="00EC06D9">
        <w:rPr>
          <w:rFonts w:ascii="Times New Roman" w:eastAsia="Times New Roman" w:hAnsi="Times New Roman" w:cs="Times New Roman"/>
          <w:sz w:val="28"/>
          <w:szCs w:val="28"/>
          <w:lang w:eastAsia="ru-RU"/>
        </w:rPr>
        <w:lastRenderedPageBreak/>
        <w:t>на основании публичного сервитута, и осуществить при необходимости рекультивацию в отношении земельных участков.</w:t>
      </w:r>
    </w:p>
    <w:p w14:paraId="7187EAF4" w14:textId="77777777" w:rsidR="00EC06D9" w:rsidRPr="00EC06D9" w:rsidRDefault="00EC06D9" w:rsidP="00EC06D9">
      <w:pPr>
        <w:tabs>
          <w:tab w:val="left" w:pos="2955"/>
        </w:tabs>
        <w:spacing w:after="0" w:line="240" w:lineRule="auto"/>
        <w:ind w:firstLine="709"/>
        <w:jc w:val="both"/>
        <w:rPr>
          <w:rFonts w:ascii="Times New Roman" w:eastAsia="Times New Roman" w:hAnsi="Times New Roman" w:cs="Times New Roman"/>
          <w:sz w:val="28"/>
          <w:szCs w:val="28"/>
          <w:lang w:eastAsia="ru-RU"/>
        </w:rPr>
      </w:pPr>
      <w:r w:rsidRPr="00EC06D9">
        <w:rPr>
          <w:rFonts w:ascii="Times New Roman" w:eastAsia="Times New Roman" w:hAnsi="Times New Roman" w:cs="Times New Roman"/>
          <w:sz w:val="28"/>
          <w:szCs w:val="28"/>
          <w:lang w:eastAsia="ru-RU"/>
        </w:rPr>
        <w:t xml:space="preserve"> 9.  Комитету по управлению имуществом Гатчинского муниципального округа Ленинградской области в течение пяти рабочих дней со дня принятия настоящего постановления:</w:t>
      </w:r>
    </w:p>
    <w:p w14:paraId="064D7E04" w14:textId="77777777" w:rsidR="00EC06D9" w:rsidRPr="00EC06D9" w:rsidRDefault="00EC06D9" w:rsidP="00EC06D9">
      <w:pPr>
        <w:spacing w:after="0" w:line="240" w:lineRule="auto"/>
        <w:ind w:firstLine="709"/>
        <w:jc w:val="both"/>
        <w:rPr>
          <w:rFonts w:ascii="Times New Roman" w:eastAsia="Times New Roman" w:hAnsi="Times New Roman" w:cs="Times New Roman"/>
          <w:sz w:val="28"/>
          <w:szCs w:val="28"/>
          <w:lang w:eastAsia="ru-RU"/>
        </w:rPr>
      </w:pPr>
      <w:r w:rsidRPr="00EC06D9">
        <w:rPr>
          <w:rFonts w:ascii="Times New Roman" w:eastAsia="Times New Roman" w:hAnsi="Times New Roman" w:cs="Times New Roman"/>
          <w:sz w:val="28"/>
          <w:szCs w:val="28"/>
          <w:lang w:eastAsia="ru-RU"/>
        </w:rPr>
        <w:t>9.1.  направить копию настоящего постановления в орган регистрации прав;</w:t>
      </w:r>
    </w:p>
    <w:p w14:paraId="65E81E2B" w14:textId="77777777" w:rsidR="00EC06D9" w:rsidRPr="00EC06D9" w:rsidRDefault="00EC06D9" w:rsidP="00EC06D9">
      <w:pPr>
        <w:spacing w:after="0" w:line="240" w:lineRule="auto"/>
        <w:ind w:firstLine="709"/>
        <w:jc w:val="both"/>
        <w:rPr>
          <w:rFonts w:ascii="Times New Roman" w:eastAsia="Times New Roman" w:hAnsi="Times New Roman" w:cs="Times New Roman"/>
          <w:sz w:val="28"/>
          <w:szCs w:val="28"/>
          <w:lang w:eastAsia="ru-RU"/>
        </w:rPr>
      </w:pPr>
      <w:r w:rsidRPr="00EC06D9">
        <w:rPr>
          <w:rFonts w:ascii="Times New Roman" w:eastAsia="Times New Roman" w:hAnsi="Times New Roman" w:cs="Times New Roman"/>
          <w:sz w:val="28"/>
          <w:szCs w:val="28"/>
          <w:lang w:eastAsia="ru-RU"/>
        </w:rPr>
        <w:t>9.2.  направить обладателю публичного сервитута - ГУП «</w:t>
      </w:r>
      <w:proofErr w:type="spellStart"/>
      <w:r w:rsidRPr="00EC06D9">
        <w:rPr>
          <w:rFonts w:ascii="Times New Roman" w:eastAsia="Times New Roman" w:hAnsi="Times New Roman" w:cs="Times New Roman"/>
          <w:sz w:val="28"/>
          <w:szCs w:val="28"/>
          <w:lang w:eastAsia="ru-RU"/>
        </w:rPr>
        <w:t>Леноблводоканал</w:t>
      </w:r>
      <w:proofErr w:type="spellEnd"/>
      <w:r w:rsidRPr="00EC06D9">
        <w:rPr>
          <w:rFonts w:ascii="Times New Roman" w:eastAsia="Times New Roman" w:hAnsi="Times New Roman" w:cs="Times New Roman"/>
          <w:sz w:val="28"/>
          <w:szCs w:val="28"/>
          <w:lang w:eastAsia="ru-RU"/>
        </w:rPr>
        <w:t>» копию настоящего постановления и сведения о лицах, являющихся правообладателями земельных участков, способах связи с ними, копии документов, подтверждающих права указанных лиц на земельные участки.</w:t>
      </w:r>
    </w:p>
    <w:p w14:paraId="14DA32BD" w14:textId="77777777" w:rsidR="00EC06D9" w:rsidRPr="00EC06D9" w:rsidRDefault="00EC06D9" w:rsidP="00EC06D9">
      <w:pPr>
        <w:spacing w:after="0" w:line="240" w:lineRule="auto"/>
        <w:ind w:firstLine="709"/>
        <w:jc w:val="both"/>
        <w:rPr>
          <w:rFonts w:ascii="Times New Roman" w:eastAsia="Times New Roman" w:hAnsi="Times New Roman" w:cs="Times New Roman"/>
          <w:sz w:val="28"/>
          <w:szCs w:val="28"/>
          <w:lang w:eastAsia="ru-RU"/>
        </w:rPr>
      </w:pPr>
      <w:r w:rsidRPr="00EC06D9">
        <w:rPr>
          <w:rFonts w:ascii="Times New Roman" w:eastAsia="Times New Roman" w:hAnsi="Times New Roman" w:cs="Times New Roman"/>
          <w:sz w:val="28"/>
          <w:szCs w:val="28"/>
          <w:lang w:eastAsia="ru-RU"/>
        </w:rPr>
        <w:t>10.  Публичный сервитут устанавливается со дня внесения сведений о нем в Единый государственный реестр недвижимости.</w:t>
      </w:r>
    </w:p>
    <w:p w14:paraId="11D92B58" w14:textId="77777777" w:rsidR="00EC06D9" w:rsidRPr="00EC06D9" w:rsidRDefault="00EC06D9" w:rsidP="00EC06D9">
      <w:pPr>
        <w:tabs>
          <w:tab w:val="left" w:pos="2955"/>
        </w:tabs>
        <w:spacing w:after="0" w:line="240" w:lineRule="auto"/>
        <w:ind w:firstLine="709"/>
        <w:jc w:val="both"/>
        <w:rPr>
          <w:rFonts w:ascii="Times New Roman" w:eastAsia="Times New Roman" w:hAnsi="Times New Roman" w:cs="Times New Roman"/>
          <w:sz w:val="28"/>
          <w:szCs w:val="28"/>
          <w:lang w:eastAsia="ru-RU"/>
        </w:rPr>
      </w:pPr>
      <w:r w:rsidRPr="00EC06D9">
        <w:rPr>
          <w:rFonts w:ascii="Times New Roman" w:eastAsia="Times New Roman" w:hAnsi="Times New Roman" w:cs="Times New Roman"/>
          <w:sz w:val="28"/>
          <w:szCs w:val="28"/>
          <w:lang w:eastAsia="ru-RU"/>
        </w:rPr>
        <w:t>11.  Настоящее постановление в течение пяти рабочих дней со дня принятия подлежит размещению на официальном сайте Гатчинского муниципального округа и опубликованию (за исключением приложения к нему) в порядке, установленном для официального опубликования (обнародования) муниципальных правовых актах Гатчинского муниципального округа Ленинградской области.</w:t>
      </w:r>
    </w:p>
    <w:p w14:paraId="536088AA" w14:textId="77777777" w:rsidR="00EC06D9" w:rsidRPr="00EC06D9" w:rsidRDefault="00EC06D9" w:rsidP="00EC06D9">
      <w:pPr>
        <w:spacing w:after="0" w:line="240" w:lineRule="auto"/>
        <w:ind w:firstLine="851"/>
        <w:jc w:val="both"/>
        <w:rPr>
          <w:rFonts w:ascii="Times New Roman" w:eastAsia="Times New Roman" w:hAnsi="Times New Roman" w:cs="Times New Roman"/>
          <w:sz w:val="28"/>
          <w:szCs w:val="28"/>
          <w:lang w:eastAsia="ru-RU"/>
        </w:rPr>
      </w:pPr>
      <w:r w:rsidRPr="00EC06D9">
        <w:rPr>
          <w:rFonts w:ascii="Times New Roman" w:eastAsia="Times New Roman" w:hAnsi="Times New Roman" w:cs="Times New Roman"/>
          <w:sz w:val="28"/>
          <w:szCs w:val="28"/>
          <w:lang w:eastAsia="ru-RU"/>
        </w:rPr>
        <w:t>12.  Контроль исполнения настоящего постановления возложить на заместителя главы администрации по имущественному комплексу.</w:t>
      </w:r>
    </w:p>
    <w:p w14:paraId="3967B65A" w14:textId="77777777" w:rsidR="00EC06D9" w:rsidRPr="00EC06D9" w:rsidRDefault="00EC06D9" w:rsidP="00EC06D9">
      <w:pPr>
        <w:spacing w:after="1" w:line="240" w:lineRule="auto"/>
        <w:jc w:val="both"/>
        <w:rPr>
          <w:rFonts w:ascii="Times New Roman" w:eastAsia="Times New Roman" w:hAnsi="Times New Roman" w:cs="Times New Roman"/>
          <w:sz w:val="28"/>
          <w:szCs w:val="28"/>
          <w:lang w:eastAsia="ru-RU"/>
        </w:rPr>
      </w:pPr>
    </w:p>
    <w:p w14:paraId="5ACB774E" w14:textId="77777777" w:rsidR="00EC06D9" w:rsidRPr="00EC06D9" w:rsidRDefault="00EC06D9" w:rsidP="00EC06D9">
      <w:pPr>
        <w:spacing w:after="1" w:line="240" w:lineRule="auto"/>
        <w:jc w:val="both"/>
        <w:rPr>
          <w:rFonts w:ascii="Times New Roman" w:eastAsia="Times New Roman" w:hAnsi="Times New Roman" w:cs="Times New Roman"/>
          <w:sz w:val="28"/>
          <w:szCs w:val="28"/>
          <w:lang w:eastAsia="ru-RU"/>
        </w:rPr>
      </w:pPr>
    </w:p>
    <w:p w14:paraId="4AACD8A8" w14:textId="77777777" w:rsidR="00EC06D9" w:rsidRPr="00EC06D9" w:rsidRDefault="00EC06D9" w:rsidP="00EC06D9">
      <w:pPr>
        <w:spacing w:after="0" w:line="240" w:lineRule="auto"/>
        <w:jc w:val="both"/>
        <w:rPr>
          <w:rFonts w:ascii="Times New Roman" w:eastAsia="Times New Roman" w:hAnsi="Times New Roman" w:cs="Times New Roman"/>
          <w:sz w:val="28"/>
          <w:szCs w:val="28"/>
          <w:lang w:eastAsia="ru-RU"/>
        </w:rPr>
      </w:pPr>
      <w:r w:rsidRPr="00EC06D9">
        <w:rPr>
          <w:rFonts w:ascii="Times New Roman" w:eastAsia="Times New Roman" w:hAnsi="Times New Roman" w:cs="Times New Roman"/>
          <w:sz w:val="28"/>
          <w:szCs w:val="28"/>
          <w:lang w:eastAsia="ru-RU"/>
        </w:rPr>
        <w:t>Исполняющий обязанности главы</w:t>
      </w:r>
    </w:p>
    <w:p w14:paraId="64007F65" w14:textId="77777777" w:rsidR="00EC06D9" w:rsidRPr="00EC06D9" w:rsidRDefault="00EC06D9" w:rsidP="00EC06D9">
      <w:pPr>
        <w:spacing w:after="0" w:line="240" w:lineRule="auto"/>
        <w:jc w:val="both"/>
        <w:rPr>
          <w:rFonts w:ascii="Times New Roman" w:eastAsia="Times New Roman" w:hAnsi="Times New Roman" w:cs="Times New Roman"/>
          <w:sz w:val="28"/>
          <w:szCs w:val="28"/>
          <w:lang w:eastAsia="ru-RU"/>
        </w:rPr>
      </w:pPr>
      <w:r w:rsidRPr="00EC06D9">
        <w:rPr>
          <w:rFonts w:ascii="Times New Roman" w:eastAsia="Times New Roman" w:hAnsi="Times New Roman" w:cs="Times New Roman"/>
          <w:sz w:val="28"/>
          <w:szCs w:val="28"/>
          <w:lang w:eastAsia="ru-RU"/>
        </w:rPr>
        <w:t>администрации Гатчинского</w:t>
      </w:r>
    </w:p>
    <w:p w14:paraId="022421C8" w14:textId="77777777" w:rsidR="00EC06D9" w:rsidRPr="00EC06D9" w:rsidRDefault="00EC06D9" w:rsidP="00EC06D9">
      <w:pPr>
        <w:spacing w:after="0" w:line="240" w:lineRule="auto"/>
        <w:jc w:val="both"/>
        <w:rPr>
          <w:rFonts w:ascii="Times New Roman" w:eastAsia="Times New Roman" w:hAnsi="Times New Roman" w:cs="Times New Roman"/>
          <w:sz w:val="28"/>
          <w:szCs w:val="28"/>
          <w:lang w:eastAsia="ru-RU"/>
        </w:rPr>
      </w:pPr>
      <w:r w:rsidRPr="00EC06D9">
        <w:rPr>
          <w:rFonts w:ascii="Times New Roman" w:eastAsia="Times New Roman" w:hAnsi="Times New Roman" w:cs="Times New Roman"/>
          <w:sz w:val="28"/>
          <w:szCs w:val="28"/>
          <w:lang w:eastAsia="ru-RU"/>
        </w:rPr>
        <w:t>муниципального округа,</w:t>
      </w:r>
    </w:p>
    <w:p w14:paraId="3F30B233" w14:textId="77777777" w:rsidR="00EC06D9" w:rsidRPr="00EC06D9" w:rsidRDefault="00EC06D9" w:rsidP="00EC06D9">
      <w:pPr>
        <w:spacing w:after="0" w:line="240" w:lineRule="auto"/>
        <w:jc w:val="both"/>
        <w:rPr>
          <w:rFonts w:ascii="Times New Roman" w:eastAsia="Times New Roman" w:hAnsi="Times New Roman" w:cs="Times New Roman"/>
          <w:sz w:val="28"/>
          <w:szCs w:val="28"/>
          <w:lang w:eastAsia="ru-RU"/>
        </w:rPr>
      </w:pPr>
      <w:r w:rsidRPr="00EC06D9">
        <w:rPr>
          <w:rFonts w:ascii="Times New Roman" w:eastAsia="Times New Roman" w:hAnsi="Times New Roman" w:cs="Times New Roman"/>
          <w:sz w:val="28"/>
          <w:szCs w:val="28"/>
          <w:lang w:eastAsia="ru-RU"/>
        </w:rPr>
        <w:t>заместитель главы администрации</w:t>
      </w:r>
    </w:p>
    <w:p w14:paraId="4A311F61" w14:textId="77777777" w:rsidR="00EC06D9" w:rsidRPr="00EC06D9" w:rsidRDefault="00EC06D9" w:rsidP="00EC06D9">
      <w:pPr>
        <w:spacing w:after="0" w:line="240" w:lineRule="auto"/>
        <w:jc w:val="both"/>
        <w:rPr>
          <w:rFonts w:ascii="Times New Roman" w:eastAsia="Times New Roman" w:hAnsi="Times New Roman" w:cs="Times New Roman"/>
          <w:sz w:val="28"/>
          <w:szCs w:val="28"/>
          <w:lang w:eastAsia="ru-RU"/>
        </w:rPr>
      </w:pPr>
      <w:r w:rsidRPr="00EC06D9">
        <w:rPr>
          <w:rFonts w:ascii="Times New Roman" w:eastAsia="Times New Roman" w:hAnsi="Times New Roman" w:cs="Times New Roman"/>
          <w:sz w:val="28"/>
          <w:szCs w:val="28"/>
          <w:lang w:eastAsia="ru-RU"/>
        </w:rPr>
        <w:t>по финансовой политике и</w:t>
      </w:r>
    </w:p>
    <w:p w14:paraId="598D9657" w14:textId="77777777" w:rsidR="00EC06D9" w:rsidRPr="00EC06D9" w:rsidRDefault="00EC06D9" w:rsidP="00EC06D9">
      <w:pPr>
        <w:spacing w:after="0" w:line="240" w:lineRule="auto"/>
        <w:jc w:val="both"/>
        <w:rPr>
          <w:rFonts w:ascii="Times New Roman" w:eastAsia="Times New Roman" w:hAnsi="Times New Roman" w:cs="Times New Roman"/>
          <w:sz w:val="28"/>
          <w:szCs w:val="28"/>
          <w:lang w:eastAsia="ru-RU"/>
        </w:rPr>
      </w:pPr>
      <w:r w:rsidRPr="00EC06D9">
        <w:rPr>
          <w:rFonts w:ascii="Times New Roman" w:eastAsia="Times New Roman" w:hAnsi="Times New Roman" w:cs="Times New Roman"/>
          <w:sz w:val="28"/>
          <w:szCs w:val="28"/>
          <w:lang w:eastAsia="ru-RU"/>
        </w:rPr>
        <w:t xml:space="preserve">муниципальному контролю               </w:t>
      </w:r>
      <w:r w:rsidRPr="00EC06D9">
        <w:rPr>
          <w:rFonts w:ascii="Times New Roman" w:eastAsia="Times New Roman" w:hAnsi="Times New Roman" w:cs="Times New Roman"/>
          <w:sz w:val="28"/>
          <w:szCs w:val="28"/>
          <w:lang w:eastAsia="ru-RU"/>
        </w:rPr>
        <w:tab/>
      </w:r>
      <w:r w:rsidRPr="00EC06D9">
        <w:rPr>
          <w:rFonts w:ascii="Times New Roman" w:eastAsia="Times New Roman" w:hAnsi="Times New Roman" w:cs="Times New Roman"/>
          <w:sz w:val="28"/>
          <w:szCs w:val="28"/>
          <w:lang w:eastAsia="ru-RU"/>
        </w:rPr>
        <w:tab/>
        <w:t xml:space="preserve">                           И.В. Носков</w:t>
      </w:r>
    </w:p>
    <w:p w14:paraId="27CD7A19" w14:textId="77777777" w:rsidR="00EC06D9" w:rsidRPr="00EC06D9" w:rsidRDefault="00EC06D9" w:rsidP="00EC06D9">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D1D98A" w14:textId="77777777" w:rsidR="00EC06D9" w:rsidRPr="00EC06D9" w:rsidRDefault="00EC06D9" w:rsidP="00EC06D9">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D934F69" w14:textId="77777777" w:rsidR="00EC06D9" w:rsidRPr="00EC06D9" w:rsidRDefault="00EC06D9" w:rsidP="00EC06D9">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75A4589" w14:textId="77777777" w:rsidR="00EC06D9" w:rsidRPr="00EC06D9" w:rsidRDefault="00EC06D9" w:rsidP="00EC06D9">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D2A832B" w14:textId="77777777" w:rsidR="00EC06D9" w:rsidRPr="00EC06D9" w:rsidRDefault="00EC06D9" w:rsidP="00EC06D9">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2F6DFC3" w14:textId="77777777" w:rsidR="00EC06D9" w:rsidRPr="00EC06D9" w:rsidRDefault="00EC06D9" w:rsidP="00EC06D9">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3F31F33" w14:textId="77777777" w:rsidR="00EC06D9" w:rsidRPr="00EC06D9" w:rsidRDefault="00EC06D9" w:rsidP="00EC06D9">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1009575" w14:textId="77777777" w:rsidR="00EC06D9" w:rsidRPr="00EC06D9" w:rsidRDefault="00EC06D9" w:rsidP="00EC06D9">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72909B" w14:textId="77777777" w:rsidR="00EC06D9" w:rsidRPr="00EC06D9" w:rsidRDefault="00EC06D9" w:rsidP="00EC06D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06D9">
        <w:rPr>
          <w:rFonts w:ascii="Times New Roman" w:eastAsia="Times New Roman" w:hAnsi="Times New Roman" w:cs="Times New Roman"/>
          <w:sz w:val="24"/>
          <w:szCs w:val="24"/>
          <w:lang w:eastAsia="ru-RU"/>
        </w:rPr>
        <w:t>Аввакумов Александр Николаевич</w:t>
      </w:r>
    </w:p>
    <w:sectPr w:rsidR="00EC06D9" w:rsidRPr="00EC06D9" w:rsidSect="0096086D">
      <w:pgSz w:w="11906" w:h="16838"/>
      <w:pgMar w:top="1135"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327093"/>
    <w:rsid w:val="0037430D"/>
    <w:rsid w:val="00791485"/>
    <w:rsid w:val="00883CA0"/>
    <w:rsid w:val="0096086D"/>
    <w:rsid w:val="0098363E"/>
    <w:rsid w:val="00AD093D"/>
    <w:rsid w:val="00C73573"/>
    <w:rsid w:val="00EA483A"/>
    <w:rsid w:val="00EC06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 w:type="table" w:customStyle="1" w:styleId="10">
    <w:name w:val="Сетка таблицы1"/>
    <w:basedOn w:val="a1"/>
    <w:next w:val="a4"/>
    <w:uiPriority w:val="59"/>
    <w:rsid w:val="00EC06D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8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5770</Characters>
  <Application>Microsoft Office Word</Application>
  <DocSecurity>0</DocSecurity>
  <Lines>48</Lines>
  <Paragraphs>13</Paragraphs>
  <ScaleCrop>false</ScaleCrop>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Волкова Юлия Андреевна</cp:lastModifiedBy>
  <cp:revision>2</cp:revision>
  <cp:lastPrinted>2025-03-17T07:41:00Z</cp:lastPrinted>
  <dcterms:created xsi:type="dcterms:W3CDTF">2026-02-04T06:37:00Z</dcterms:created>
  <dcterms:modified xsi:type="dcterms:W3CDTF">2026-02-04T06:37:00Z</dcterms:modified>
</cp:coreProperties>
</file>