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BE5D205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02B55">
        <w:rPr>
          <w:rFonts w:ascii="Times New Roman" w:hAnsi="Times New Roman"/>
          <w:sz w:val="28"/>
          <w:szCs w:val="28"/>
          <w:lang w:eastAsia="ru-RU"/>
        </w:rPr>
        <w:t>20.03.2025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B55">
        <w:rPr>
          <w:rFonts w:ascii="Times New Roman" w:hAnsi="Times New Roman"/>
          <w:sz w:val="28"/>
          <w:szCs w:val="28"/>
          <w:lang w:eastAsia="ru-RU"/>
        </w:rPr>
        <w:t>2125</w:t>
      </w:r>
    </w:p>
    <w:p w14:paraId="07230E40" w14:textId="29A760BB" w:rsidR="00002B55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02B55" w:rsidRPr="00002B55" w14:paraId="304483CB" w14:textId="77777777" w:rsidTr="00002B55">
        <w:trPr>
          <w:trHeight w:val="825"/>
        </w:trPr>
        <w:tc>
          <w:tcPr>
            <w:tcW w:w="5211" w:type="dxa"/>
            <w:hideMark/>
          </w:tcPr>
          <w:p w14:paraId="66E66884" w14:textId="77777777" w:rsidR="00002B55" w:rsidRPr="00002B55" w:rsidRDefault="00002B55" w:rsidP="00002B55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2B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Об организации оказания муниципальных услуг в социальной сфере «Реализация дополнительных общеразвивающих программ» на территории Гатчинского муниципального округа Ленинградской области</w:t>
            </w:r>
          </w:p>
        </w:tc>
      </w:tr>
    </w:tbl>
    <w:p w14:paraId="4F80D58B" w14:textId="77777777" w:rsidR="00002B55" w:rsidRPr="00002B55" w:rsidRDefault="00002B55" w:rsidP="00002B5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002B55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ab/>
      </w:r>
    </w:p>
    <w:p w14:paraId="1C8D0453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действующих актов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в соответствии с частью 4 статьи 6 и частью 5 статьи 7 Федерального закона от 13.07.2020 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</w:t>
      </w:r>
      <w:r w:rsidRPr="00002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8EB9AEC" w14:textId="77777777" w:rsidR="00002B55" w:rsidRPr="00002B55" w:rsidRDefault="00002B55" w:rsidP="00002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1A34779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>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Гатчинского муниципального округа Ленинградской области</w:t>
      </w:r>
      <w:r w:rsidRPr="00002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02B55">
        <w:rPr>
          <w:rFonts w:ascii="Times New Roman" w:eastAsia="Times New Roman" w:hAnsi="Times New Roman" w:cs="Times New Roman"/>
          <w:sz w:val="28"/>
          <w:szCs w:val="28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5FF9AA79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>2. Определить Комитет образования Гатчинского муниципального округа уполномоченным органом, утверждающим муниципальный социальный заказ на оказание муниципальных услуг в социальной сфере.</w:t>
      </w:r>
    </w:p>
    <w:p w14:paraId="080DC2AC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Установить, что в рамках реализации мероприятий Целевой модели развития региональных систем дополнительного образования детей, 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приказом Министерства просвещения Российской Федерации от 03.09.2019 № 467, в части внедрения на территории Гатчинского муниципального округа</w:t>
      </w:r>
      <w:r w:rsidRPr="00002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002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детей,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Pr="00002B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постановления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</w:t>
      </w:r>
      <w:r w:rsidRPr="00002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1E461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 xml:space="preserve">4. В целях определения порядка информационного обеспечения организации оказания муниципальных услуг в социальной сфере на территории Гатчинского муниципального округа Ленинградской области определить: </w:t>
      </w:r>
    </w:p>
    <w:p w14:paraId="64D310F0" w14:textId="77777777" w:rsidR="00002B55" w:rsidRPr="00002B55" w:rsidRDefault="00002B55" w:rsidP="00002B55">
      <w:pPr>
        <w:tabs>
          <w:tab w:val="left" w:pos="709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 xml:space="preserve">4.1. перечень документов, обмен которыми между 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 w:rsidRPr="00002B5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форме электронных документов:</w:t>
      </w:r>
    </w:p>
    <w:p w14:paraId="103DADC4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4.1.1. муниципальный социальный заказ на оказание муниципальных услуг в социальной сфере;</w:t>
      </w:r>
    </w:p>
    <w:p w14:paraId="2940053B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4.1.2. отчет об исполнении муниципального социального заказа на оказание муниципальных услуг в социальной сфере;</w:t>
      </w:r>
    </w:p>
    <w:p w14:paraId="181577C9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4.1.3. заявка исполнителя услуг на включение в реестр исполнителей услуг по социальному сертификату;</w:t>
      </w:r>
    </w:p>
    <w:p w14:paraId="0AA11B36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4.1.4. соглашение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услуги;</w:t>
      </w:r>
    </w:p>
    <w:p w14:paraId="619D9B24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4.1.5. заявление потребителя услуг на оказание муниципальной услуги «Реализация дополнительных общеразвивающих программ для детей» в соответствии с социальным сертификатом (заявление о зачислении на обучение и получении социального сертификата);</w:t>
      </w:r>
    </w:p>
    <w:p w14:paraId="76559A94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4.1.6. социальный сертификат на получение муниципальной услуги «Реализация дополнительных общеразвивающих программ для детей»;</w:t>
      </w:r>
    </w:p>
    <w:p w14:paraId="4D180C30" w14:textId="77777777" w:rsidR="00002B55" w:rsidRPr="00002B55" w:rsidRDefault="00002B55" w:rsidP="00002B5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4.1.7. договор между исполнителем услуг и получателем социального сертификата, заключенный в целях реализации дополнительных общеразвивающих программ для детей;</w:t>
      </w:r>
    </w:p>
    <w:p w14:paraId="2E9860FC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26CD6B54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4.2.1. государственная интегрированная информационная система управления общественными финансами «Электронный бюджет»;</w:t>
      </w:r>
    </w:p>
    <w:p w14:paraId="319B4FCE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4.2.2. федеральная государственная информационная система «Единый портал государственных и муниципальных услуг (функций)»;</w:t>
      </w:r>
    </w:p>
    <w:p w14:paraId="2E5166F5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4.2.3. автоматизированная информационная система «Навигатор дополнительного образования Ленинградской области»;</w:t>
      </w:r>
    </w:p>
    <w:p w14:paraId="03E785AC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 xml:space="preserve">4.2.4. Единая автоматизированная информационная система сбора и анализа данных по учреждениям, программам, мероприятиям дополнительного </w:t>
      </w:r>
      <w:r w:rsidRPr="00002B5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и основным статистическим показателям охвата детей дополнительным образованием в регионах (ЕАИС ДО);</w:t>
      </w:r>
    </w:p>
    <w:p w14:paraId="63FFC198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 xml:space="preserve">            4.3. перечень информации и документов, формируемых с использованием автоматизированной информационная системы «Навигатор дополнительного образования Ленинградской области»:</w:t>
      </w:r>
    </w:p>
    <w:p w14:paraId="65B2C134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4.3.1. документы, предусмотренные подпунктами 4.1.3, 4.1.5-4.1.7 пункта 4.1. настоящего постановления;</w:t>
      </w:r>
    </w:p>
    <w:p w14:paraId="15AAD1B1" w14:textId="77777777" w:rsidR="00002B55" w:rsidRPr="00002B55" w:rsidRDefault="00002B55" w:rsidP="0000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>4.3.2. иные документы и информация, предусмотренные нормативными правовыми актами Ленинградской области.</w:t>
      </w:r>
    </w:p>
    <w:p w14:paraId="553B390F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14:paraId="5C08D268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szCs w:val="28"/>
        </w:rPr>
        <w:tab/>
        <w:t>6. Считать утратившим силу постановление администрации Гатчинского муниципального района от 28.02.2023 № 630 «</w:t>
      </w:r>
      <w:r w:rsidRPr="00002B55">
        <w:rPr>
          <w:rFonts w:ascii="Times New Roman" w:eastAsia="Times New Roman" w:hAnsi="Times New Roman" w:cs="Times New Roman"/>
          <w:sz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Гатчинского муниципального района».</w:t>
      </w:r>
    </w:p>
    <w:p w14:paraId="597CD771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7. </w:t>
      </w:r>
      <w:r w:rsidRPr="00002B5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561E6F7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lang w:eastAsia="ru-RU"/>
        </w:rPr>
        <w:tab/>
        <w:t>8. Настоящее постановление распространяет свое действие на правоотношения, возникшие с 1 января 2025 года.</w:t>
      </w:r>
    </w:p>
    <w:p w14:paraId="37E64E33" w14:textId="77777777" w:rsidR="00002B55" w:rsidRPr="00002B55" w:rsidRDefault="00002B55" w:rsidP="00002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9. 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1952C469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745A75F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63295F7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B0163F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14:paraId="27524FD9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</w:t>
      </w:r>
    </w:p>
    <w:p w14:paraId="1BCDECF5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заместитель главы администрации по </w:t>
      </w:r>
    </w:p>
    <w:p w14:paraId="46084487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политике и муниципальному контролю</w:t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И.В.Носков</w:t>
      </w:r>
    </w:p>
    <w:p w14:paraId="4639BA7F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4709B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B550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9116" w14:textId="77777777" w:rsidR="00002B55" w:rsidRPr="00002B55" w:rsidRDefault="00002B55" w:rsidP="00002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B55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Марина Викторовна</w:t>
      </w:r>
    </w:p>
    <w:sectPr w:rsidR="00002B55" w:rsidRPr="00002B55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02B55"/>
    <w:rsid w:val="0037430D"/>
    <w:rsid w:val="00733A23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2025-03-20T13:34:00Z</cp:lastPrinted>
  <dcterms:created xsi:type="dcterms:W3CDTF">2025-03-20T13:37:00Z</dcterms:created>
  <dcterms:modified xsi:type="dcterms:W3CDTF">2025-03-20T13:37:00Z</dcterms:modified>
</cp:coreProperties>
</file>