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33C4" w14:textId="77777777" w:rsidR="00582EB1" w:rsidRPr="00582EB1" w:rsidRDefault="00582EB1" w:rsidP="00582EB1">
      <w:pPr>
        <w:spacing w:after="0" w:line="240" w:lineRule="auto"/>
        <w:ind w:right="-143"/>
        <w:jc w:val="center"/>
        <w:rPr>
          <w:rFonts w:ascii="Calibri" w:eastAsia="Calibri" w:hAnsi="Calibri" w:cs="Cordia New"/>
          <w:sz w:val="28"/>
          <w:szCs w:val="28"/>
        </w:rPr>
      </w:pPr>
      <w:r w:rsidRPr="00582EB1">
        <w:rPr>
          <w:rFonts w:ascii="Calibri" w:eastAsia="Calibri" w:hAnsi="Calibri" w:cs="Cordia New"/>
          <w:b/>
          <w:noProof/>
          <w:lang w:eastAsia="ru-RU"/>
        </w:rPr>
        <w:drawing>
          <wp:inline distT="0" distB="0" distL="0" distR="0" wp14:anchorId="6075E407" wp14:editId="25B9C9AB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D83E" w14:textId="77777777" w:rsidR="00582EB1" w:rsidRPr="00582EB1" w:rsidRDefault="00582EB1" w:rsidP="00582EB1">
      <w:pPr>
        <w:spacing w:after="0" w:line="240" w:lineRule="auto"/>
        <w:jc w:val="center"/>
        <w:rPr>
          <w:rFonts w:ascii="Calibri" w:eastAsia="Calibri" w:hAnsi="Calibri" w:cs="Cordia New"/>
          <w:sz w:val="2"/>
          <w:szCs w:val="2"/>
        </w:rPr>
      </w:pPr>
    </w:p>
    <w:p w14:paraId="23AAADE6" w14:textId="77777777" w:rsidR="00582EB1" w:rsidRPr="00582EB1" w:rsidRDefault="00582EB1" w:rsidP="00582EB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82EB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65DE0F31" w14:textId="77777777" w:rsidR="00582EB1" w:rsidRPr="00582EB1" w:rsidRDefault="00582EB1" w:rsidP="00582EB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82EB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12F9C550" w14:textId="77777777" w:rsidR="00582EB1" w:rsidRPr="00582EB1" w:rsidRDefault="00582EB1" w:rsidP="00582EB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131340DE" w14:textId="77777777" w:rsidR="00582EB1" w:rsidRPr="00582EB1" w:rsidRDefault="00582EB1" w:rsidP="00582EB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582EB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64AC3DF7" w14:textId="77777777" w:rsidR="00582EB1" w:rsidRPr="00582EB1" w:rsidRDefault="00582EB1" w:rsidP="00582EB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3ED22B36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>от 17.04.2025</w:t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582EB1">
        <w:rPr>
          <w:rFonts w:ascii="Times New Roman" w:eastAsia="Calibri" w:hAnsi="Times New Roman" w:cs="Cordia New"/>
          <w:sz w:val="28"/>
          <w:szCs w:val="28"/>
          <w:lang w:eastAsia="ru-RU"/>
        </w:rPr>
        <w:tab/>
        <w:t>№ 3131</w:t>
      </w:r>
    </w:p>
    <w:p w14:paraId="1FD08179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</w:tblGrid>
      <w:tr w:rsidR="00582EB1" w:rsidRPr="00582EB1" w14:paraId="34849F9B" w14:textId="77777777" w:rsidTr="00582EB1">
        <w:trPr>
          <w:trHeight w:val="1094"/>
        </w:trPr>
        <w:tc>
          <w:tcPr>
            <w:tcW w:w="5928" w:type="dxa"/>
            <w:hideMark/>
          </w:tcPr>
          <w:p w14:paraId="1D03C40B" w14:textId="77777777" w:rsidR="00582EB1" w:rsidRPr="00582EB1" w:rsidRDefault="00582EB1" w:rsidP="0058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B1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продажи 18/43 долей в праве общей долевой собственности на жилое помещение, расположенное по адресу: Ленинградская область, Гатчинский муниципальный район, Гатчинское городское поселение, г. Гатчина, ул. Урицкого, д. 9 кв. 5 </w:t>
            </w:r>
          </w:p>
        </w:tc>
      </w:tr>
    </w:tbl>
    <w:p w14:paraId="5EEBCD55" w14:textId="77777777" w:rsidR="00582EB1" w:rsidRPr="00582EB1" w:rsidRDefault="00582EB1" w:rsidP="00582EB1">
      <w:pPr>
        <w:spacing w:after="0" w:line="240" w:lineRule="auto"/>
        <w:ind w:right="-284"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310F6C" w14:textId="77777777" w:rsidR="00582EB1" w:rsidRPr="00582EB1" w:rsidRDefault="00582EB1" w:rsidP="00582EB1">
      <w:pPr>
        <w:spacing w:after="0" w:line="240" w:lineRule="auto"/>
        <w:ind w:right="-284"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295808" w14:textId="77777777" w:rsidR="00582EB1" w:rsidRPr="00582EB1" w:rsidRDefault="00582EB1" w:rsidP="00582EB1">
      <w:pPr>
        <w:spacing w:after="0" w:line="240" w:lineRule="auto"/>
        <w:ind w:right="-284" w:firstLineChars="2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руководствуясь Уставом муниципального образования Гатчинский муниципальный округ Ленинградской области,  решением совета депутатов муниципального образования Гатчинский муниципальный округ Ленинградской области от 27.11.2024 № 79 «О прогнозном плане (программе) приватизации имущества Гатчинского муниципального округа на 2025 год и плановый период 2026-2027 годы», решением совета депутатов муниципального образования Гатчинский муниципальный округ Ленинградской области от 20.12.2024 № 120 «Об утверждении Положения о порядке продажи объектов жилищного фонда муниципального образования Гатчинский муниципальный округ Ленинградской области», учитывая отчет об оценке № Р-23/25 от 20.03.2025, выполненный ООО «Иола»,</w:t>
      </w:r>
    </w:p>
    <w:p w14:paraId="5D2314C7" w14:textId="77777777" w:rsidR="00582EB1" w:rsidRPr="00582EB1" w:rsidRDefault="00582EB1" w:rsidP="00582EB1">
      <w:pPr>
        <w:spacing w:after="0" w:line="36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2EB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25E10962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>1.</w:t>
      </w:r>
      <w:r w:rsidRPr="00582EB1">
        <w:rPr>
          <w:rFonts w:ascii="Times New Roman" w:eastAsia="Calibri" w:hAnsi="Times New Roman" w:cs="Times New Roman"/>
          <w:sz w:val="28"/>
          <w:szCs w:val="28"/>
        </w:rPr>
        <w:tab/>
        <w:t>Осуществить продажу 18/43 долей в праве общей долевой собственности на жилое помещение (квартира), расположенное по адресу: Ленинградская область, Гатчинский муниципальный район, Гатчинское городское поселение, г. Гатчина, ул. Урицкого, д. 9, кв. 5, общей площадью 42,9 кв. м., кадастровый номер 47:25:0102024:114. Ограничения: отсутствуют (далее по тексту – Муниципальное имущество).</w:t>
      </w:r>
    </w:p>
    <w:p w14:paraId="4531CE71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 xml:space="preserve">2. Комитету по управлению имуществом администрации Гатчинского муниципального округа предложить иным участникам долевой собственности приобрести продаваемую долю в праве собственности на Муниципальное имущество в соответствии с порядком, установленным гражданским законодательством Российской Федерации. </w:t>
      </w:r>
    </w:p>
    <w:p w14:paraId="22C996BA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lastRenderedPageBreak/>
        <w:t>3. Установить выкупную стоимость Муниципального имущества в размере 1477000 (Одного миллиона четырёхсот семидесяти семи тысяч) рублей 00 копеек, без учета НДС (в соответствии с подпунктом 22 пункта 3 статьи 149 Налогового кодекса Российской Федерации).</w:t>
      </w:r>
    </w:p>
    <w:p w14:paraId="2AA81099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>4. В случае, если иные участники долевой собственности не приобретут продаваемую долю в праве собственности на Муниципальное имущество в течение месяца либо откажутся от  реализации преимущественного права покупки продаваемой доли в соответствии с порядком, указанным в п.2 настоящего постановления, осуществить продажу Муниципального имущества в электронной форме на аукционе с открытой формой подачи предложений о цене.</w:t>
      </w:r>
    </w:p>
    <w:p w14:paraId="0C918BD0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>4.1. Определить организатором аукциона, указанного в п. 4 настоящего постановления, Комитет по управлению имуществом администрации Гатчинского муниципального округа Ленинградской области. Наделив Комитет по управлению имуществом администрации Гатчинского муниципального округа Ленинградской области функциями продавца Муниципального имущества (далее по тексту – Продавец).</w:t>
      </w:r>
    </w:p>
    <w:p w14:paraId="46AD4FF4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>4.2. Установить начальную цену продажи Муниципального имущества размере 1477000 (Одного миллиона четырёхсот семидесяти семи тысяч) рублей 00 копеек, без учета НДС (в соответствии с подпунктом 22 пункта 3 статьи 149 Налогового кодекса Российской Федерации).</w:t>
      </w:r>
    </w:p>
    <w:p w14:paraId="01E10F9F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>4.3. Продавцу организовать продажу Муниципального имущества, указанного в п.1 настоящего постановления, в электронной форме.</w:t>
      </w:r>
    </w:p>
    <w:p w14:paraId="32210148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>4.4. По итогам торгов, указанных в 4.3 настоящего постановления, Продавцу заключить договор купли-продажи Муниципального имущества.</w:t>
      </w:r>
    </w:p>
    <w:p w14:paraId="373AFBAE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 xml:space="preserve">5. 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</w:t>
      </w:r>
      <w:proofErr w:type="spellStart"/>
      <w:r w:rsidRPr="00582EB1">
        <w:rPr>
          <w:rFonts w:ascii="Times New Roman" w:eastAsia="Calibri" w:hAnsi="Times New Roman" w:cs="Times New Roman"/>
          <w:sz w:val="28"/>
          <w:szCs w:val="28"/>
        </w:rPr>
        <w:t>ne</w:t>
      </w:r>
      <w:proofErr w:type="spellEnd"/>
      <w:r w:rsidRPr="00582EB1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582EB1">
        <w:rPr>
          <w:rFonts w:ascii="Times New Roman" w:eastAsia="Calibri" w:hAnsi="Times New Roman" w:cs="Times New Roman"/>
          <w:sz w:val="28"/>
          <w:szCs w:val="28"/>
        </w:rPr>
        <w:t>.torgi.gov.ru в информационно-телекоммуникационной сети Интернет.</w:t>
      </w:r>
    </w:p>
    <w:p w14:paraId="6CD6087E" w14:textId="77777777" w:rsidR="00582EB1" w:rsidRPr="00582EB1" w:rsidRDefault="00582EB1" w:rsidP="00582EB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по имущественному комплексу.</w:t>
      </w:r>
    </w:p>
    <w:p w14:paraId="6A10B225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D8F36B2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</w:p>
    <w:p w14:paraId="1A320ACE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582EB1">
        <w:rPr>
          <w:rFonts w:ascii="Times New Roman" w:eastAsia="Arial" w:hAnsi="Times New Roman" w:cs="Times New Roman"/>
          <w:sz w:val="28"/>
          <w:szCs w:val="28"/>
        </w:rPr>
        <w:t>Исполняющий обязанности глава</w:t>
      </w:r>
    </w:p>
    <w:p w14:paraId="0CD546E6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582EB1">
        <w:rPr>
          <w:rFonts w:ascii="Times New Roman" w:eastAsia="Arial" w:hAnsi="Times New Roman" w:cs="Times New Roman"/>
          <w:sz w:val="28"/>
          <w:szCs w:val="28"/>
        </w:rPr>
        <w:t>администрации Гатчинского муниципального</w:t>
      </w:r>
    </w:p>
    <w:p w14:paraId="6D0D92A9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582EB1">
        <w:rPr>
          <w:rFonts w:ascii="Times New Roman" w:eastAsia="Arial" w:hAnsi="Times New Roman" w:cs="Times New Roman"/>
          <w:sz w:val="28"/>
          <w:szCs w:val="28"/>
        </w:rPr>
        <w:t>округа, заместитель главы администрации</w:t>
      </w:r>
    </w:p>
    <w:p w14:paraId="3CC04492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582EB1">
        <w:rPr>
          <w:rFonts w:ascii="Times New Roman" w:eastAsia="Arial" w:hAnsi="Times New Roman" w:cs="Times New Roman"/>
          <w:sz w:val="28"/>
          <w:szCs w:val="28"/>
        </w:rPr>
        <w:t xml:space="preserve">по жилищно-коммунальному и </w:t>
      </w:r>
    </w:p>
    <w:p w14:paraId="37137386" w14:textId="77777777" w:rsidR="00582EB1" w:rsidRPr="00582EB1" w:rsidRDefault="00582EB1" w:rsidP="00582EB1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582EB1">
        <w:rPr>
          <w:rFonts w:ascii="Times New Roman" w:eastAsia="Arial" w:hAnsi="Times New Roman" w:cs="Times New Roman"/>
          <w:sz w:val="28"/>
          <w:szCs w:val="28"/>
        </w:rPr>
        <w:t xml:space="preserve">дорожному хозяйству                                                                          А.А. </w:t>
      </w:r>
      <w:proofErr w:type="spellStart"/>
      <w:r w:rsidRPr="00582EB1">
        <w:rPr>
          <w:rFonts w:ascii="Times New Roman" w:eastAsia="Arial" w:hAnsi="Times New Roman" w:cs="Times New Roman"/>
          <w:sz w:val="28"/>
          <w:szCs w:val="28"/>
        </w:rPr>
        <w:t>Супренок</w:t>
      </w:r>
      <w:proofErr w:type="spellEnd"/>
    </w:p>
    <w:p w14:paraId="0043B765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0DF5DC1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41C9A91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6292A7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A0F2AD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8AA0CD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47BD06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12B863E" w14:textId="77777777" w:rsidR="00582EB1" w:rsidRPr="00582EB1" w:rsidRDefault="00582EB1" w:rsidP="00582E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C9C421" w14:textId="77777777" w:rsidR="00582EB1" w:rsidRPr="00582EB1" w:rsidRDefault="00582EB1" w:rsidP="00582EB1">
      <w:pPr>
        <w:spacing w:after="0" w:line="240" w:lineRule="auto"/>
        <w:rPr>
          <w:rFonts w:ascii="Calibri" w:eastAsia="Calibri" w:hAnsi="Calibri" w:cs="Cordia New"/>
          <w:sz w:val="20"/>
          <w:szCs w:val="20"/>
        </w:rPr>
      </w:pPr>
      <w:r w:rsidRPr="00582EB1">
        <w:rPr>
          <w:rFonts w:ascii="Times New Roman" w:eastAsia="Calibri" w:hAnsi="Times New Roman" w:cs="Times New Roman"/>
          <w:sz w:val="20"/>
          <w:szCs w:val="20"/>
        </w:rPr>
        <w:t>Аввакумов Александр Николаевич</w:t>
      </w: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82EB1"/>
    <w:rsid w:val="00791485"/>
    <w:rsid w:val="00883CA0"/>
    <w:rsid w:val="0096086D"/>
    <w:rsid w:val="0098363E"/>
    <w:rsid w:val="00AD093D"/>
    <w:rsid w:val="00AE4457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qFormat/>
    <w:rsid w:val="00582EB1"/>
    <w:pPr>
      <w:spacing w:after="0" w:line="240" w:lineRule="auto"/>
    </w:pPr>
    <w:rPr>
      <w:rFonts w:ascii="Calibri" w:eastAsia="Calibri" w:hAnsi="Calibri" w:cs="Cordia New"/>
      <w:sz w:val="20"/>
      <w:szCs w:val="20"/>
      <w:lang w:eastAsia="ru-RU"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2025-04-18T07:27:00Z</dcterms:created>
  <dcterms:modified xsi:type="dcterms:W3CDTF">2025-04-18T07:27:00Z</dcterms:modified>
</cp:coreProperties>
</file>