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FB02" w14:textId="7F049DE6" w:rsidR="00A32334" w:rsidRPr="00A32334" w:rsidRDefault="00A32334" w:rsidP="00A32334">
      <w:pPr>
        <w:spacing w:after="0" w:line="240" w:lineRule="auto"/>
        <w:jc w:val="center"/>
        <w:rPr>
          <w:rFonts w:ascii="Times New Roman" w:eastAsia="Times New Roman" w:hAnsi="Times New Roman" w:cs="Times New Roman"/>
          <w:color w:val="000000"/>
          <w:sz w:val="28"/>
          <w:szCs w:val="28"/>
          <w:lang w:eastAsia="ru-RU"/>
        </w:rPr>
      </w:pPr>
      <w:r w:rsidRPr="00A32334">
        <w:rPr>
          <w:rFonts w:ascii="Times New Roman" w:eastAsia="Times New Roman" w:hAnsi="Times New Roman" w:cs="Times New Roman"/>
          <w:noProof/>
          <w:color w:val="000000"/>
          <w:sz w:val="28"/>
          <w:szCs w:val="28"/>
          <w:lang w:eastAsia="ru-RU"/>
        </w:rPr>
        <w:drawing>
          <wp:inline distT="0" distB="0" distL="0" distR="0" wp14:anchorId="2F197C0D" wp14:editId="1AA9CC05">
            <wp:extent cx="597535" cy="743585"/>
            <wp:effectExtent l="0" t="0" r="0" b="0"/>
            <wp:docPr id="9076369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35" cy="743585"/>
                    </a:xfrm>
                    <a:prstGeom prst="rect">
                      <a:avLst/>
                    </a:prstGeom>
                    <a:noFill/>
                  </pic:spPr>
                </pic:pic>
              </a:graphicData>
            </a:graphic>
          </wp:inline>
        </w:drawing>
      </w:r>
    </w:p>
    <w:p w14:paraId="619C697F" w14:textId="77777777" w:rsidR="00A32334" w:rsidRPr="00A32334" w:rsidRDefault="00A32334" w:rsidP="00A32334">
      <w:pPr>
        <w:spacing w:after="0" w:line="240" w:lineRule="auto"/>
        <w:jc w:val="center"/>
        <w:rPr>
          <w:rFonts w:ascii="Times New Roman" w:eastAsia="Times New Roman" w:hAnsi="Times New Roman" w:cs="Times New Roman"/>
          <w:sz w:val="24"/>
          <w:szCs w:val="24"/>
          <w:lang w:eastAsia="ru-RU"/>
        </w:rPr>
      </w:pPr>
    </w:p>
    <w:p w14:paraId="48880B06" w14:textId="77777777" w:rsidR="00A32334" w:rsidRPr="00A32334" w:rsidRDefault="00A32334" w:rsidP="00A32334">
      <w:pPr>
        <w:spacing w:after="0" w:line="240" w:lineRule="auto"/>
        <w:jc w:val="center"/>
        <w:rPr>
          <w:rFonts w:ascii="Times New Roman" w:eastAsia="Times New Roman" w:hAnsi="Times New Roman" w:cs="Times New Roman"/>
          <w:sz w:val="24"/>
          <w:szCs w:val="24"/>
          <w:lang w:eastAsia="ru-RU"/>
        </w:rPr>
      </w:pPr>
      <w:r w:rsidRPr="00A32334">
        <w:rPr>
          <w:rFonts w:ascii="Times New Roman" w:eastAsia="Times New Roman" w:hAnsi="Times New Roman" w:cs="Times New Roman"/>
          <w:sz w:val="24"/>
          <w:szCs w:val="24"/>
          <w:lang w:eastAsia="ru-RU"/>
        </w:rPr>
        <w:t xml:space="preserve">АДМИНИСТРАЦИЯ ГАТЧИНСКОГО МУНИЦИПАЛЬНОГО ОКРУГА </w:t>
      </w:r>
    </w:p>
    <w:p w14:paraId="261BAF83" w14:textId="77777777" w:rsidR="00A32334" w:rsidRPr="00A32334" w:rsidRDefault="00A32334" w:rsidP="00A32334">
      <w:pPr>
        <w:spacing w:after="0" w:line="240" w:lineRule="auto"/>
        <w:jc w:val="center"/>
        <w:rPr>
          <w:rFonts w:ascii="Times New Roman" w:eastAsia="Times New Roman" w:hAnsi="Times New Roman" w:cs="Times New Roman"/>
          <w:sz w:val="24"/>
          <w:szCs w:val="24"/>
          <w:lang w:eastAsia="ru-RU"/>
        </w:rPr>
      </w:pPr>
      <w:r w:rsidRPr="00A32334">
        <w:rPr>
          <w:rFonts w:ascii="Times New Roman" w:eastAsia="Times New Roman" w:hAnsi="Times New Roman" w:cs="Times New Roman"/>
          <w:sz w:val="24"/>
          <w:szCs w:val="24"/>
          <w:lang w:eastAsia="ru-RU"/>
        </w:rPr>
        <w:t>ЛЕНИНГРАДСКОЙ ОБЛАСТИ</w:t>
      </w:r>
    </w:p>
    <w:p w14:paraId="0F28EF43" w14:textId="77777777" w:rsidR="00A32334" w:rsidRPr="00A32334" w:rsidRDefault="00A32334" w:rsidP="00A32334">
      <w:pPr>
        <w:spacing w:after="0" w:line="240" w:lineRule="auto"/>
        <w:jc w:val="center"/>
        <w:rPr>
          <w:rFonts w:ascii="Times New Roman" w:eastAsia="Times New Roman" w:hAnsi="Times New Roman" w:cs="Times New Roman"/>
          <w:b/>
          <w:sz w:val="28"/>
          <w:szCs w:val="28"/>
          <w:lang w:eastAsia="ru-RU"/>
        </w:rPr>
      </w:pPr>
    </w:p>
    <w:p w14:paraId="306F996F" w14:textId="77777777" w:rsidR="00A32334" w:rsidRPr="00A32334" w:rsidRDefault="00A32334" w:rsidP="00A32334">
      <w:pPr>
        <w:spacing w:after="0" w:line="240" w:lineRule="auto"/>
        <w:jc w:val="center"/>
        <w:rPr>
          <w:rFonts w:ascii="Times New Roman" w:eastAsia="Times New Roman" w:hAnsi="Times New Roman" w:cs="Times New Roman"/>
          <w:b/>
          <w:sz w:val="28"/>
          <w:szCs w:val="28"/>
          <w:lang w:eastAsia="ru-RU"/>
        </w:rPr>
      </w:pPr>
      <w:r w:rsidRPr="00A32334">
        <w:rPr>
          <w:rFonts w:ascii="Times New Roman" w:eastAsia="Times New Roman" w:hAnsi="Times New Roman" w:cs="Times New Roman"/>
          <w:b/>
          <w:sz w:val="28"/>
          <w:szCs w:val="28"/>
          <w:lang w:eastAsia="ru-RU"/>
        </w:rPr>
        <w:t>П О С Т А Н О В Л Е Н И Е</w:t>
      </w:r>
    </w:p>
    <w:p w14:paraId="445E04BA" w14:textId="77777777" w:rsidR="00A32334" w:rsidRPr="00A32334" w:rsidRDefault="00A32334" w:rsidP="00A32334">
      <w:pPr>
        <w:spacing w:after="0" w:line="240" w:lineRule="auto"/>
        <w:rPr>
          <w:rFonts w:ascii="Times New Roman" w:eastAsia="Times New Roman" w:hAnsi="Times New Roman" w:cs="Times New Roman"/>
          <w:bCs/>
          <w:sz w:val="28"/>
          <w:szCs w:val="28"/>
          <w:lang w:eastAsia="ru-RU"/>
        </w:rPr>
      </w:pPr>
      <w:r w:rsidRPr="00A32334">
        <w:rPr>
          <w:rFonts w:ascii="Times New Roman" w:eastAsia="Times New Roman" w:hAnsi="Times New Roman" w:cs="Times New Roman"/>
          <w:bCs/>
          <w:sz w:val="28"/>
          <w:szCs w:val="28"/>
          <w:lang w:eastAsia="ru-RU"/>
        </w:rPr>
        <w:t>от 01.09.2025</w:t>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r>
      <w:r w:rsidRPr="00A32334">
        <w:rPr>
          <w:rFonts w:ascii="Times New Roman" w:eastAsia="Times New Roman" w:hAnsi="Times New Roman" w:cs="Times New Roman"/>
          <w:bCs/>
          <w:sz w:val="28"/>
          <w:szCs w:val="28"/>
          <w:lang w:eastAsia="ru-RU"/>
        </w:rPr>
        <w:tab/>
        <w:t xml:space="preserve">            № 7869</w:t>
      </w:r>
    </w:p>
    <w:p w14:paraId="65E81F65" w14:textId="77777777" w:rsidR="00A32334" w:rsidRPr="00A32334" w:rsidRDefault="00A32334" w:rsidP="00A32334">
      <w:pPr>
        <w:tabs>
          <w:tab w:val="left" w:pos="4820"/>
        </w:tabs>
        <w:spacing w:after="0" w:line="240" w:lineRule="auto"/>
        <w:ind w:right="3967"/>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5211"/>
      </w:tblGrid>
      <w:tr w:rsidR="00A32334" w:rsidRPr="00A32334" w14:paraId="238E5FC3" w14:textId="77777777" w:rsidTr="00ED25B5">
        <w:trPr>
          <w:trHeight w:val="823"/>
        </w:trPr>
        <w:tc>
          <w:tcPr>
            <w:tcW w:w="5211" w:type="dxa"/>
          </w:tcPr>
          <w:p w14:paraId="15095F01" w14:textId="77777777" w:rsidR="00A32334" w:rsidRPr="00A32334" w:rsidRDefault="00A32334" w:rsidP="00A323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2334">
              <w:rPr>
                <w:rFonts w:ascii="Times New Roman" w:eastAsia="Times New Roman" w:hAnsi="Times New Roman" w:cs="Times New Roman"/>
                <w:sz w:val="24"/>
                <w:szCs w:val="24"/>
                <w:lang w:eastAsia="ru-RU"/>
              </w:rPr>
              <w:t>Об утверждении порядка принятия решений о согласовании совершения муниципальными унитарными предприятиями муниципального образования Гатчинский муниципальный округ Ленинградской области сделок</w:t>
            </w:r>
          </w:p>
        </w:tc>
      </w:tr>
    </w:tbl>
    <w:p w14:paraId="27FC90BC" w14:textId="77777777" w:rsidR="00A32334" w:rsidRPr="00A32334" w:rsidRDefault="00A32334" w:rsidP="00A32334">
      <w:pPr>
        <w:widowControl w:val="0"/>
        <w:snapToGri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      </w:t>
      </w:r>
    </w:p>
    <w:p w14:paraId="1F494E6C" w14:textId="77777777" w:rsidR="00A32334" w:rsidRPr="00A32334" w:rsidRDefault="00A32334" w:rsidP="00A32334">
      <w:pPr>
        <w:widowControl w:val="0"/>
        <w:snapToGrid w:val="0"/>
        <w:spacing w:after="0" w:line="240" w:lineRule="auto"/>
        <w:jc w:val="both"/>
        <w:rPr>
          <w:rFonts w:ascii="Times New Roman" w:eastAsia="Times New Roman" w:hAnsi="Times New Roman" w:cs="Times New Roman"/>
          <w:sz w:val="28"/>
          <w:szCs w:val="28"/>
          <w:lang w:eastAsia="ru-RU"/>
        </w:rPr>
      </w:pPr>
    </w:p>
    <w:p w14:paraId="5A523BB5" w14:textId="77777777" w:rsidR="00A32334" w:rsidRPr="00A32334" w:rsidRDefault="00A32334" w:rsidP="00A32334">
      <w:pPr>
        <w:widowControl w:val="0"/>
        <w:snapToGrid w:val="0"/>
        <w:spacing w:after="0" w:line="240" w:lineRule="auto"/>
        <w:ind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В соответствии с Федеральным законом от 14.11.2002 №161-ФЗ «О государственных и муниципальных унитарных предприятиях», Федеральным законом от 20.03.2025 №33-ФЗ «Об общих принципах организации местного самоуправления в единой системе публичной власти», Уставом муниципального образования Гатчинский муниципальный округ Ленинградской области, Порядком управления и распоряжения муниципальным имуществом муниципального образования Гатчинский муниципальный округ Ленинградской области, утвержденным решением совета депутатов Гатчинского муниципального округа от 27.11.2024 №80,</w:t>
      </w:r>
    </w:p>
    <w:p w14:paraId="1FC96A9E" w14:textId="77777777" w:rsidR="00A32334" w:rsidRPr="00A32334" w:rsidRDefault="00A32334" w:rsidP="00A32334">
      <w:pPr>
        <w:widowControl w:val="0"/>
        <w:snapToGri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b/>
          <w:bCs/>
          <w:sz w:val="28"/>
          <w:szCs w:val="28"/>
          <w:lang w:eastAsia="ru-RU"/>
        </w:rPr>
        <w:t>ПОСТАНОВЛЯЕТ</w:t>
      </w:r>
      <w:r w:rsidRPr="00A32334">
        <w:rPr>
          <w:rFonts w:ascii="Times New Roman" w:eastAsia="Times New Roman" w:hAnsi="Times New Roman" w:cs="Times New Roman"/>
          <w:sz w:val="28"/>
          <w:szCs w:val="28"/>
          <w:lang w:eastAsia="ru-RU"/>
        </w:rPr>
        <w:t xml:space="preserve">:   </w:t>
      </w:r>
    </w:p>
    <w:p w14:paraId="0D0BFD67" w14:textId="77777777" w:rsidR="00A32334" w:rsidRPr="00A32334" w:rsidRDefault="00A32334" w:rsidP="00A32334">
      <w:pPr>
        <w:widowControl w:val="0"/>
        <w:numPr>
          <w:ilvl w:val="0"/>
          <w:numId w:val="1"/>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Утвердить порядок принятия решений о согласовании совершения муниципальными унитарными предприятиями муниципального образования Гатчинский муниципальный округ Ленинградской области сделок согласно приложению к настоящему постановлению.</w:t>
      </w:r>
    </w:p>
    <w:p w14:paraId="20050F45" w14:textId="77777777" w:rsidR="00A32334" w:rsidRPr="00A32334" w:rsidRDefault="00A32334" w:rsidP="00A32334">
      <w:pPr>
        <w:widowControl w:val="0"/>
        <w:numPr>
          <w:ilvl w:val="0"/>
          <w:numId w:val="1"/>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Признать утратившими силу:</w:t>
      </w:r>
    </w:p>
    <w:p w14:paraId="7D277C0A" w14:textId="77777777" w:rsidR="00A32334" w:rsidRPr="00A32334" w:rsidRDefault="00A32334" w:rsidP="00A32334">
      <w:pPr>
        <w:widowControl w:val="0"/>
        <w:numPr>
          <w:ilvl w:val="0"/>
          <w:numId w:val="2"/>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постановление администрации Гатчинского муниципального района от 01.10.2015 №3411 «Об утверждении порядка принятия решений о согласовании совершения муниципальными унитарными предприятиями муниципального образования «Гатчинский муниципальный район» Ленинградской области и муниципального образования «Город Гатчина» Гатчинского муниципального района сделок»;</w:t>
      </w:r>
    </w:p>
    <w:p w14:paraId="6ECE91C0" w14:textId="77777777" w:rsidR="00A32334" w:rsidRPr="00A32334" w:rsidRDefault="00A32334" w:rsidP="00A32334">
      <w:pPr>
        <w:widowControl w:val="0"/>
        <w:numPr>
          <w:ilvl w:val="0"/>
          <w:numId w:val="2"/>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постановление администрации Гатчинского муниципального района от 25.02.2021 №492 «О внесении изменений в постановление администрации Гатчинского муниципального района от 01.10.2015 №3411 «Об утверждении порядка принятия решений о согласовании совершения муниципальными унитарными предприятиями муниципального образования «Гатчинский муниципальный район» Ленинградской области и муниципального образования «Город Гатчина» Гатчинского муниципального района сделок».</w:t>
      </w:r>
    </w:p>
    <w:p w14:paraId="05BA785A" w14:textId="77777777" w:rsidR="00A32334" w:rsidRPr="00A32334" w:rsidRDefault="00A32334" w:rsidP="00A32334">
      <w:pPr>
        <w:widowControl w:val="0"/>
        <w:numPr>
          <w:ilvl w:val="0"/>
          <w:numId w:val="1"/>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Настоящее постановление подлежит размещению на официальном </w:t>
      </w:r>
      <w:r w:rsidRPr="00A32334">
        <w:rPr>
          <w:rFonts w:ascii="Times New Roman" w:eastAsia="Times New Roman" w:hAnsi="Times New Roman" w:cs="Times New Roman"/>
          <w:sz w:val="28"/>
          <w:szCs w:val="28"/>
          <w:lang w:eastAsia="ru-RU"/>
        </w:rPr>
        <w:lastRenderedPageBreak/>
        <w:t>сайте Гатчинского муниципального округа в информационно-телекоммуникационной сети «Интернет» и вступает в силу со дня его издания.</w:t>
      </w:r>
    </w:p>
    <w:p w14:paraId="5DA7C313" w14:textId="77777777" w:rsidR="00A32334" w:rsidRPr="00A32334" w:rsidRDefault="00A32334" w:rsidP="00A32334">
      <w:pPr>
        <w:widowControl w:val="0"/>
        <w:numPr>
          <w:ilvl w:val="0"/>
          <w:numId w:val="1"/>
        </w:numPr>
        <w:snapToGrid w:val="0"/>
        <w:spacing w:after="0" w:line="240" w:lineRule="auto"/>
        <w:ind w:left="0" w:firstLine="709"/>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 С.М. </w:t>
      </w:r>
      <w:proofErr w:type="spellStart"/>
      <w:r w:rsidRPr="00A32334">
        <w:rPr>
          <w:rFonts w:ascii="Times New Roman" w:eastAsia="Times New Roman" w:hAnsi="Times New Roman" w:cs="Times New Roman"/>
          <w:sz w:val="28"/>
          <w:szCs w:val="28"/>
          <w:lang w:eastAsia="ru-RU"/>
        </w:rPr>
        <w:t>Ковыляка</w:t>
      </w:r>
      <w:proofErr w:type="spellEnd"/>
      <w:r w:rsidRPr="00A32334">
        <w:rPr>
          <w:rFonts w:ascii="Times New Roman" w:eastAsia="Times New Roman" w:hAnsi="Times New Roman" w:cs="Times New Roman"/>
          <w:sz w:val="28"/>
          <w:szCs w:val="28"/>
          <w:lang w:eastAsia="ru-RU"/>
        </w:rPr>
        <w:t xml:space="preserve">. </w:t>
      </w:r>
    </w:p>
    <w:p w14:paraId="07F39A74"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77912DC"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6AD536AB"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Глава администрации </w:t>
      </w:r>
      <w:r w:rsidRPr="00A32334">
        <w:rPr>
          <w:rFonts w:ascii="Times New Roman" w:eastAsia="Times New Roman" w:hAnsi="Times New Roman" w:cs="Times New Roman"/>
          <w:sz w:val="28"/>
          <w:szCs w:val="28"/>
          <w:lang w:eastAsia="ru-RU"/>
        </w:rPr>
        <w:tab/>
      </w:r>
      <w:r w:rsidRPr="00A32334">
        <w:rPr>
          <w:rFonts w:ascii="Times New Roman" w:eastAsia="Times New Roman" w:hAnsi="Times New Roman" w:cs="Times New Roman"/>
          <w:sz w:val="28"/>
          <w:szCs w:val="28"/>
          <w:lang w:eastAsia="ru-RU"/>
        </w:rPr>
        <w:tab/>
      </w:r>
    </w:p>
    <w:p w14:paraId="109F3988" w14:textId="2A0E9A16" w:rsidR="00A32334" w:rsidRPr="00A32334" w:rsidRDefault="00A32334" w:rsidP="00A32334">
      <w:pPr>
        <w:spacing w:after="0" w:line="240" w:lineRule="auto"/>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Гатчинского муниципального округа                                                 Л.Н. </w:t>
      </w:r>
      <w:proofErr w:type="spellStart"/>
      <w:r w:rsidRPr="00A32334">
        <w:rPr>
          <w:rFonts w:ascii="Times New Roman" w:eastAsia="Times New Roman" w:hAnsi="Times New Roman" w:cs="Times New Roman"/>
          <w:sz w:val="28"/>
          <w:szCs w:val="28"/>
          <w:lang w:eastAsia="ru-RU"/>
        </w:rPr>
        <w:t>Нещадим</w:t>
      </w:r>
      <w:proofErr w:type="spellEnd"/>
    </w:p>
    <w:p w14:paraId="476ED02D"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013529EA"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6F95A822"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5B600E0C"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0F07C4BE"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38137375"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5D411F73"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66077B7"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5DDD6166"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10EE6F8F"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63A6AD6"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A215BD3"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5CCC7D73"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BF58FC7"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06998775"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4AEE55E4"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3461E31F"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A52E731"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497C0EDA"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3752A90C"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792C01C1"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84C457F"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1112E0B2"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1C42D20D"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4A80F7D7"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50B0D902"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2B81FCC4"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6D6284BE"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778B6BE0"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3AB65E25"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01468F55" w14:textId="77777777" w:rsidR="00A32334" w:rsidRPr="00A32334" w:rsidRDefault="00A32334" w:rsidP="00A32334">
      <w:pPr>
        <w:spacing w:after="0" w:line="240" w:lineRule="auto"/>
        <w:rPr>
          <w:rFonts w:ascii="Times New Roman" w:eastAsia="Times New Roman" w:hAnsi="Times New Roman" w:cs="Times New Roman"/>
          <w:sz w:val="28"/>
          <w:szCs w:val="28"/>
          <w:lang w:eastAsia="ru-RU"/>
        </w:rPr>
      </w:pPr>
    </w:p>
    <w:p w14:paraId="0AF553D9" w14:textId="77777777" w:rsidR="00A32334" w:rsidRPr="00A32334" w:rsidRDefault="00A32334" w:rsidP="00A32334">
      <w:pPr>
        <w:spacing w:after="0" w:line="240" w:lineRule="auto"/>
        <w:jc w:val="both"/>
        <w:rPr>
          <w:rFonts w:ascii="Times New Roman" w:eastAsia="Times New Roman" w:hAnsi="Times New Roman" w:cs="Times New Roman"/>
          <w:sz w:val="20"/>
          <w:szCs w:val="20"/>
          <w:lang w:eastAsia="ru-RU"/>
        </w:rPr>
      </w:pPr>
      <w:r w:rsidRPr="00A32334">
        <w:rPr>
          <w:rFonts w:ascii="Times New Roman" w:eastAsia="Times New Roman" w:hAnsi="Times New Roman" w:cs="Times New Roman"/>
          <w:sz w:val="20"/>
          <w:szCs w:val="20"/>
          <w:lang w:eastAsia="ru-RU"/>
        </w:rPr>
        <w:t>Аввакумов Александр Николаевич</w:t>
      </w:r>
    </w:p>
    <w:p w14:paraId="633C4FA6" w14:textId="77777777" w:rsidR="00A32334" w:rsidRDefault="00A32334" w:rsidP="00A32334">
      <w:pPr>
        <w:spacing w:after="0" w:line="240" w:lineRule="auto"/>
        <w:jc w:val="right"/>
        <w:rPr>
          <w:rFonts w:ascii="Times New Roman" w:eastAsia="Times New Roman" w:hAnsi="Times New Roman" w:cs="Times New Roman"/>
          <w:sz w:val="28"/>
          <w:szCs w:val="28"/>
          <w:lang w:eastAsia="ru-RU"/>
        </w:rPr>
      </w:pPr>
    </w:p>
    <w:p w14:paraId="05DCB8A5" w14:textId="77777777" w:rsidR="00A32334" w:rsidRDefault="00A32334" w:rsidP="00A32334">
      <w:pPr>
        <w:spacing w:after="0" w:line="240" w:lineRule="auto"/>
        <w:jc w:val="right"/>
        <w:rPr>
          <w:rFonts w:ascii="Times New Roman" w:eastAsia="Times New Roman" w:hAnsi="Times New Roman" w:cs="Times New Roman"/>
          <w:sz w:val="28"/>
          <w:szCs w:val="28"/>
          <w:lang w:eastAsia="ru-RU"/>
        </w:rPr>
      </w:pPr>
    </w:p>
    <w:p w14:paraId="5C5E27A9" w14:textId="77777777" w:rsidR="00A32334" w:rsidRDefault="00A32334" w:rsidP="00A32334">
      <w:pPr>
        <w:spacing w:after="0" w:line="240" w:lineRule="auto"/>
        <w:jc w:val="right"/>
        <w:rPr>
          <w:rFonts w:ascii="Times New Roman" w:eastAsia="Times New Roman" w:hAnsi="Times New Roman" w:cs="Times New Roman"/>
          <w:sz w:val="28"/>
          <w:szCs w:val="28"/>
          <w:lang w:eastAsia="ru-RU"/>
        </w:rPr>
      </w:pPr>
    </w:p>
    <w:p w14:paraId="48C094C6" w14:textId="77777777" w:rsidR="00A32334" w:rsidRDefault="00A32334" w:rsidP="00A32334">
      <w:pPr>
        <w:spacing w:after="0" w:line="240" w:lineRule="auto"/>
        <w:jc w:val="right"/>
        <w:rPr>
          <w:rFonts w:ascii="Times New Roman" w:eastAsia="Times New Roman" w:hAnsi="Times New Roman" w:cs="Times New Roman"/>
          <w:sz w:val="28"/>
          <w:szCs w:val="28"/>
          <w:lang w:eastAsia="ru-RU"/>
        </w:rPr>
      </w:pPr>
    </w:p>
    <w:p w14:paraId="0120A443" w14:textId="77777777" w:rsidR="00A32334" w:rsidRDefault="00A32334" w:rsidP="00A32334">
      <w:pPr>
        <w:spacing w:after="0" w:line="240" w:lineRule="auto"/>
        <w:jc w:val="right"/>
        <w:rPr>
          <w:rFonts w:ascii="Times New Roman" w:eastAsia="Times New Roman" w:hAnsi="Times New Roman" w:cs="Times New Roman"/>
          <w:sz w:val="28"/>
          <w:szCs w:val="28"/>
          <w:lang w:eastAsia="ru-RU"/>
        </w:rPr>
      </w:pPr>
    </w:p>
    <w:p w14:paraId="009E6682" w14:textId="1F184520" w:rsidR="00A32334" w:rsidRPr="00A32334" w:rsidRDefault="00A32334" w:rsidP="00A32334">
      <w:pPr>
        <w:spacing w:after="0" w:line="240" w:lineRule="auto"/>
        <w:jc w:val="right"/>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lastRenderedPageBreak/>
        <w:t xml:space="preserve">Приложение </w:t>
      </w:r>
    </w:p>
    <w:p w14:paraId="57CF2A75" w14:textId="77777777" w:rsidR="00A32334" w:rsidRPr="00A32334" w:rsidRDefault="00A32334" w:rsidP="00A32334">
      <w:pPr>
        <w:spacing w:after="0" w:line="240" w:lineRule="auto"/>
        <w:jc w:val="right"/>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к постановлению администрации </w:t>
      </w:r>
    </w:p>
    <w:p w14:paraId="419CA68E" w14:textId="77777777" w:rsidR="00A32334" w:rsidRPr="00A32334" w:rsidRDefault="00A32334" w:rsidP="00A32334">
      <w:pPr>
        <w:spacing w:after="0" w:line="240" w:lineRule="auto"/>
        <w:jc w:val="right"/>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Гатчинского муниципального округа</w:t>
      </w:r>
    </w:p>
    <w:p w14:paraId="31AE6D54" w14:textId="77777777" w:rsidR="00A32334" w:rsidRPr="00A32334" w:rsidRDefault="00A32334" w:rsidP="00A32334">
      <w:pPr>
        <w:spacing w:after="0" w:line="240" w:lineRule="auto"/>
        <w:jc w:val="right"/>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Ленинградской области</w:t>
      </w:r>
      <w:r w:rsidRPr="00A32334">
        <w:rPr>
          <w:rFonts w:ascii="Times New Roman" w:eastAsia="Times New Roman" w:hAnsi="Times New Roman" w:cs="Times New Roman"/>
          <w:sz w:val="28"/>
          <w:szCs w:val="28"/>
          <w:lang w:eastAsia="ru-RU"/>
        </w:rPr>
        <w:br/>
        <w:t>от 01.09.2025 № 7869</w:t>
      </w:r>
    </w:p>
    <w:p w14:paraId="0BA4FDE5" w14:textId="77777777" w:rsidR="00A32334" w:rsidRPr="00A32334" w:rsidRDefault="00A32334" w:rsidP="00A32334">
      <w:pPr>
        <w:autoSpaceDE w:val="0"/>
        <w:autoSpaceDN w:val="0"/>
        <w:adjustRightInd w:val="0"/>
        <w:spacing w:after="0" w:line="240" w:lineRule="auto"/>
        <w:rPr>
          <w:rFonts w:ascii="Times New Roman" w:eastAsia="Times New Roman" w:hAnsi="Times New Roman" w:cs="Times New Roman"/>
          <w:sz w:val="28"/>
          <w:szCs w:val="28"/>
          <w:lang w:eastAsia="ru-RU"/>
        </w:rPr>
      </w:pPr>
    </w:p>
    <w:p w14:paraId="53ACED84" w14:textId="77777777" w:rsidR="00A32334" w:rsidRPr="00A32334" w:rsidRDefault="00A32334" w:rsidP="00A32334">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Порядок </w:t>
      </w:r>
    </w:p>
    <w:p w14:paraId="2C20CB0E" w14:textId="77777777" w:rsidR="00A32334" w:rsidRPr="00A32334" w:rsidRDefault="00A32334" w:rsidP="00A32334">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принятия администрацией Гатчинского муниципального округа решений </w:t>
      </w:r>
    </w:p>
    <w:p w14:paraId="011A935C" w14:textId="77777777" w:rsidR="00A32334" w:rsidRPr="00A32334" w:rsidRDefault="00A32334" w:rsidP="00A32334">
      <w:pPr>
        <w:widowControl w:val="0"/>
        <w:autoSpaceDE w:val="0"/>
        <w:autoSpaceDN w:val="0"/>
        <w:adjustRightInd w:val="0"/>
        <w:spacing w:after="0" w:line="240" w:lineRule="auto"/>
        <w:jc w:val="center"/>
        <w:outlineLvl w:val="0"/>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sz w:val="28"/>
          <w:szCs w:val="28"/>
          <w:lang w:eastAsia="ru-RU"/>
        </w:rPr>
        <w:t>о согласовании совершения муниципальными унитарными предприятиями муниципального образования Гатчинский муниципальный округ Ленинградской области сделок</w:t>
      </w:r>
    </w:p>
    <w:p w14:paraId="7393D788" w14:textId="77777777" w:rsidR="00A32334" w:rsidRPr="00A32334" w:rsidRDefault="00A32334" w:rsidP="00A323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 </w:t>
      </w:r>
    </w:p>
    <w:p w14:paraId="09C07592" w14:textId="77777777" w:rsidR="00A32334" w:rsidRPr="00A32334" w:rsidRDefault="00A32334" w:rsidP="00A32334">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A32334">
        <w:rPr>
          <w:rFonts w:ascii="Times New Roman" w:eastAsia="Times New Roman" w:hAnsi="Times New Roman" w:cs="Times New Roman"/>
          <w:sz w:val="28"/>
          <w:szCs w:val="28"/>
          <w:lang w:eastAsia="ru-RU"/>
        </w:rPr>
        <w:t>1. Общие положения</w:t>
      </w:r>
    </w:p>
    <w:p w14:paraId="376B161D" w14:textId="77777777" w:rsidR="00A32334" w:rsidRPr="00A32334" w:rsidRDefault="00A32334" w:rsidP="00A323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23C3998"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1. Настоящий Порядок устанавливает порядок принятия администрацией Гатчинского муниципального округа решений о согласовании совершения муниципальными унитарными предприятиями муниципального образования Гатчинский муниципальный округ Ленинградской области (далее - Предприятия)</w:t>
      </w:r>
      <w:r w:rsidRPr="00A32334">
        <w:rPr>
          <w:rFonts w:ascii="Times New Roman" w:eastAsia="Times New Roman" w:hAnsi="Times New Roman" w:cs="Times New Roman"/>
          <w:color w:val="FF0000"/>
          <w:sz w:val="28"/>
          <w:szCs w:val="28"/>
          <w:lang w:eastAsia="ru-RU"/>
        </w:rPr>
        <w:t xml:space="preserve"> </w:t>
      </w:r>
      <w:r w:rsidRPr="00A32334">
        <w:rPr>
          <w:rFonts w:ascii="Times New Roman" w:eastAsia="Times New Roman" w:hAnsi="Times New Roman" w:cs="Times New Roman"/>
          <w:sz w:val="28"/>
          <w:szCs w:val="28"/>
          <w:lang w:eastAsia="ru-RU"/>
        </w:rPr>
        <w:t xml:space="preserve">следующих сделок:   </w:t>
      </w:r>
    </w:p>
    <w:p w14:paraId="7B7A34A3"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sz w:val="28"/>
          <w:szCs w:val="28"/>
          <w:lang w:eastAsia="ru-RU"/>
        </w:rPr>
        <w:t>- крупные сделки (под</w:t>
      </w:r>
      <w:r w:rsidRPr="00A32334">
        <w:rPr>
          <w:rFonts w:ascii="Times New Roman" w:eastAsia="Times New Roman" w:hAnsi="Times New Roman" w:cs="Times New Roman"/>
          <w:color w:val="222222"/>
          <w:sz w:val="28"/>
          <w:szCs w:val="28"/>
          <w:lang w:eastAsia="ru-RU"/>
        </w:rPr>
        <w:t xml:space="preserve"> крупной сделкой понимается сделка или несколько взаимосвязанных сделок, связанных с приобретением, отчуждением или возможностью отчуждения Предприятиями прямо или косвенно имущества, стоимость которого составляет более 10 процентов уставного фонда Предприятия или более чем в 50 тысяч раз превышает установленный федеральным законом минимальный размер оплаты труда);</w:t>
      </w:r>
    </w:p>
    <w:p w14:paraId="1A4248CE"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предоставлением займов;</w:t>
      </w:r>
    </w:p>
    <w:p w14:paraId="7BEFB669"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предоставлением поручительств;</w:t>
      </w:r>
    </w:p>
    <w:p w14:paraId="3635E776"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получением банковской гарантии;</w:t>
      </w:r>
    </w:p>
    <w:p w14:paraId="4CFD6385"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уступкой требования;</w:t>
      </w:r>
    </w:p>
    <w:p w14:paraId="2FDFD45D"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переводом долга;</w:t>
      </w:r>
    </w:p>
    <w:p w14:paraId="38E2AE9B"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осуществлением заимствования;</w:t>
      </w:r>
    </w:p>
    <w:p w14:paraId="6B513A56"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передачей недвижимого имущества, закрепленного за унитарными предприятиями на праве хозяйственного ведения, в залог (ипотеку);</w:t>
      </w:r>
    </w:p>
    <w:p w14:paraId="2637E0C4"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в совершении которых имеется заинтересованность руководителя муниципального унитарного предприятия;</w:t>
      </w:r>
    </w:p>
    <w:p w14:paraId="48B68BDB"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передачей недвижимого имущества, закрепленного за унитарными предприятиями на праве хозяйственного ведения, в аренду;</w:t>
      </w:r>
    </w:p>
    <w:p w14:paraId="1E20236F"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r w:rsidRPr="00A32334">
        <w:rPr>
          <w:rFonts w:ascii="Times New Roman" w:eastAsia="Times New Roman" w:hAnsi="Times New Roman" w:cs="Times New Roman"/>
          <w:color w:val="222222"/>
          <w:sz w:val="28"/>
          <w:szCs w:val="28"/>
          <w:lang w:eastAsia="ru-RU"/>
        </w:rPr>
        <w:t>- сделки, связанные с продажей движимого имущества, закрепленного за унитарными предприятиями на праве хозяйственного ведения</w:t>
      </w:r>
      <w:r w:rsidRPr="00A32334">
        <w:rPr>
          <w:rFonts w:ascii="Times New Roman" w:eastAsia="Times New Roman" w:hAnsi="Times New Roman" w:cs="Times New Roman"/>
          <w:sz w:val="28"/>
          <w:szCs w:val="28"/>
          <w:lang w:eastAsia="ru-RU"/>
        </w:rPr>
        <w:t xml:space="preserve"> (далее - сделки).</w:t>
      </w:r>
    </w:p>
    <w:p w14:paraId="51FC08C1"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1.1. Согласования не требуют сделки, обеспечивающие непрерывность хозяйственного цикла Предприятия (оплата коммунальных платежей, электроэнергии и т.п.), а также сделки по реализации готовой продукции и услуг.</w:t>
      </w:r>
    </w:p>
    <w:p w14:paraId="4CE8AD21"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 xml:space="preserve">1.2. Для целей квалификации сделки как крупной стоимость отчуждаемого имущества определяется на основании данных бухгалтерского учета Предприятия. В случае отчуждения или возникновения возможности отчуждения имущества с уставным фондом муниципального Предприятия </w:t>
      </w:r>
      <w:r w:rsidRPr="00A32334">
        <w:rPr>
          <w:rFonts w:ascii="Times New Roman" w:eastAsia="Times New Roman" w:hAnsi="Times New Roman" w:cs="Times New Roman"/>
          <w:color w:val="222222"/>
          <w:sz w:val="28"/>
          <w:szCs w:val="28"/>
          <w:lang w:eastAsia="ru-RU"/>
        </w:rPr>
        <w:lastRenderedPageBreak/>
        <w:t xml:space="preserve">(балансовой стоимостью активов казенного предприятия) сопоставляется наибольшая из двух величин: цена отчуждения указанного имущества или его балансовая стоимость. В случае приобретения Предприятием имущества с уставным фондом муниципального предприятия (балансовой стоимостью активов казенного предприятия) сопоставляется цена приобретения указанного имущества. </w:t>
      </w:r>
    </w:p>
    <w:p w14:paraId="15469CBD"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1.3. Руководитель Предприятия признается заинтересованным в совершении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14:paraId="50F7B8A7" w14:textId="77777777" w:rsidR="00A32334" w:rsidRPr="00A32334" w:rsidRDefault="00A32334" w:rsidP="00A32334">
      <w:pPr>
        <w:numPr>
          <w:ilvl w:val="0"/>
          <w:numId w:val="4"/>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являются стороной сделки или выступают в интересах третьих лиц в их отношениях с Предприятием;</w:t>
      </w:r>
    </w:p>
    <w:p w14:paraId="4A73CF23" w14:textId="77777777" w:rsidR="00A32334" w:rsidRPr="00A32334" w:rsidRDefault="00A32334" w:rsidP="00A32334">
      <w:pPr>
        <w:numPr>
          <w:ilvl w:val="0"/>
          <w:numId w:val="4"/>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владеют (каждый в отдельности или в совокупности) двадцатью или более процентами акций (долей, паев) юридического лица, являющегося стороной сделки или выступающего в интересах третьих лиц в их отношениях с Предприятием;</w:t>
      </w:r>
    </w:p>
    <w:p w14:paraId="57DE3DD7" w14:textId="77777777" w:rsidR="00A32334" w:rsidRPr="00A32334" w:rsidRDefault="00A32334" w:rsidP="00A32334">
      <w:pPr>
        <w:numPr>
          <w:ilvl w:val="0"/>
          <w:numId w:val="4"/>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занимают должности в органах управления юридического лица, являющегося стороной сделки или выступающего в интересах третьих лиц в их отношениях с Предприятием;</w:t>
      </w:r>
    </w:p>
    <w:p w14:paraId="03F74FEE" w14:textId="77777777" w:rsidR="00A32334" w:rsidRPr="00A32334" w:rsidRDefault="00A32334" w:rsidP="00A32334">
      <w:pPr>
        <w:numPr>
          <w:ilvl w:val="0"/>
          <w:numId w:val="4"/>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в иных определенных уставом Предприятия случаях.</w:t>
      </w:r>
    </w:p>
    <w:p w14:paraId="41C20360"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1.4. Для получения согласования совершения сделки Предприятие направляет в адрес администрации Гатчинского муниципального округа:</w:t>
      </w:r>
    </w:p>
    <w:p w14:paraId="4B085044"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A32334">
        <w:rPr>
          <w:rFonts w:ascii="Times New Roman" w:eastAsia="Times New Roman" w:hAnsi="Times New Roman" w:cs="Times New Roman"/>
          <w:sz w:val="28"/>
          <w:szCs w:val="28"/>
          <w:lang w:eastAsia="ru-RU"/>
        </w:rPr>
        <w:t xml:space="preserve">1.4.1.  заявление, оформленное на фирменном бланке Предприятия, составленное в произвольной форме и подписанное руководителем Предприятия и главным бухгалтером Предприятия. В заявлении указывается: </w:t>
      </w:r>
    </w:p>
    <w:p w14:paraId="18FC2B1B"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полное наименование Предприятия, его идентификационный номер налогоплательщика (далее - ИНН), код причины постановки на учет (далее - КПП), код основного классификатора предприятий и организаций (далее - ОКПО);</w:t>
      </w:r>
    </w:p>
    <w:p w14:paraId="1D0E5B97"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вид сделки;</w:t>
      </w:r>
    </w:p>
    <w:p w14:paraId="4ADC6CD9"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обоснование и цель совершения сделки;</w:t>
      </w:r>
    </w:p>
    <w:p w14:paraId="05489521"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направления использования привлекаемых/затрачиваемых средств по сделке;</w:t>
      </w:r>
    </w:p>
    <w:p w14:paraId="4C8DD3BA"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сведения о лице, с которым планируется заключить сделку (фирменное наименование, организационно-правовая форма, место нахождения, почтовый адрес, ИНН, КПП, ОКПО - для юридического лица, фамилия, имя, отчество паспортные данные, место жительства – для физического лица и индивидуального предпринимателя);</w:t>
      </w:r>
    </w:p>
    <w:p w14:paraId="78005E02"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предмет сделки, сумма сделки в рублях, (числом и прописью), включая налог на добавленную стоимость;</w:t>
      </w:r>
    </w:p>
    <w:p w14:paraId="412371F4"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сроки исполнения сделки (дата и/ или период);</w:t>
      </w:r>
    </w:p>
    <w:p w14:paraId="07D787F8"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расходы, связанные с осуществлением сделки;</w:t>
      </w:r>
    </w:p>
    <w:p w14:paraId="7287DEE7"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форма и размер обеспечения исполнения обязательств по сделке, если сделка осуществляется с обеспечением;</w:t>
      </w:r>
    </w:p>
    <w:p w14:paraId="617F2B64" w14:textId="77777777" w:rsidR="00A32334" w:rsidRPr="00A32334" w:rsidRDefault="00A32334" w:rsidP="00A32334">
      <w:pPr>
        <w:widowControl w:val="0"/>
        <w:numPr>
          <w:ilvl w:val="0"/>
          <w:numId w:val="3"/>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иные существенные условия сделки.</w:t>
      </w:r>
    </w:p>
    <w:p w14:paraId="66B095AF" w14:textId="77777777" w:rsidR="00A32334" w:rsidRPr="00A32334" w:rsidRDefault="00A32334" w:rsidP="00A3233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14:paraId="1F6B4C2B"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К заявлению прилагаются следующие документы:</w:t>
      </w:r>
    </w:p>
    <w:p w14:paraId="7255CF2E"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проект договора, содержащего условия сделки;</w:t>
      </w:r>
    </w:p>
    <w:p w14:paraId="60FA1570"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технико-экономическое обоснование совершения сделки;</w:t>
      </w:r>
    </w:p>
    <w:p w14:paraId="75156218"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копии форм бухгалтерской отчетности за истекший финансовый год и на последнюю отчетную дату, заверенные директором Предприятия (лицом, исполняющим обязанности) и главным бухгалтером Предприятия;</w:t>
      </w:r>
    </w:p>
    <w:p w14:paraId="50612EF3"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справка об основных показателях финансово-хозяйственной деятельности Предприятия за прошедший финансовый год и прошедший отчетный период текущего финансового года;</w:t>
      </w:r>
    </w:p>
    <w:p w14:paraId="3B530069"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справка, содержащая сведения о кредиторской и дебиторской задолженности с указанием наименования кредитора, должников, суммы задолженности и дат возникновения задолженности с выделением задолженности по заработной плате, задолженности перед бюджетом и внебюджетными фондами и указанием статуса задолженности (текущая или просроченная); </w:t>
      </w:r>
    </w:p>
    <w:p w14:paraId="7A4397B4"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перечень имущества (оборудование, товарно-материальные ценности), передаваемого Предприятием в качестве залога по сделке, являющегося предметом сделки, либо участвующего в сделке, с указанием его балансовой стоимости, амортизации и остаточной стоимости на последнюю отчетную дату, даты ввода в эксплуатацию, с указанием при необходимости залоговой и рыночной стоимости. Перечень имущества оформляется в двух экземплярах;</w:t>
      </w:r>
    </w:p>
    <w:p w14:paraId="0E1FD33F" w14:textId="77777777" w:rsidR="00A32334" w:rsidRPr="00A32334" w:rsidRDefault="00A32334" w:rsidP="00A32334">
      <w:pPr>
        <w:widowControl w:val="0"/>
        <w:numPr>
          <w:ilvl w:val="0"/>
          <w:numId w:val="3"/>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 справка об отсутствии или наличии обременения имущества, участвующего в сделке.</w:t>
      </w:r>
    </w:p>
    <w:p w14:paraId="75F7DF4A" w14:textId="77777777" w:rsidR="00A32334" w:rsidRPr="00A32334" w:rsidRDefault="00A32334" w:rsidP="00A32334">
      <w:pPr>
        <w:shd w:val="clear" w:color="auto" w:fill="FFFFFF"/>
        <w:spacing w:after="0" w:line="300" w:lineRule="atLeast"/>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1.5. Для согласования сделок, в совершении которых имеется заинтересованность руководителя Предприятия, кроме указанных в пункте 1.4.1.,</w:t>
      </w:r>
      <w:r w:rsidRPr="00A32334">
        <w:rPr>
          <w:rFonts w:ascii="Times New Roman" w:eastAsia="Times New Roman" w:hAnsi="Times New Roman" w:cs="Times New Roman"/>
          <w:b/>
          <w:color w:val="222222"/>
          <w:sz w:val="28"/>
          <w:szCs w:val="28"/>
          <w:lang w:eastAsia="ru-RU"/>
        </w:rPr>
        <w:t xml:space="preserve"> </w:t>
      </w:r>
      <w:r w:rsidRPr="00A32334">
        <w:rPr>
          <w:rFonts w:ascii="Times New Roman" w:eastAsia="Times New Roman" w:hAnsi="Times New Roman" w:cs="Times New Roman"/>
          <w:color w:val="222222"/>
          <w:sz w:val="28"/>
          <w:szCs w:val="28"/>
          <w:lang w:eastAsia="ru-RU"/>
        </w:rPr>
        <w:t>прилагаются документы, содержащие сведения:</w:t>
      </w:r>
    </w:p>
    <w:p w14:paraId="413E1E0E" w14:textId="77777777" w:rsidR="00A32334" w:rsidRPr="00A32334" w:rsidRDefault="00A32334" w:rsidP="00A32334">
      <w:pPr>
        <w:numPr>
          <w:ilvl w:val="0"/>
          <w:numId w:val="3"/>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о юридических лицах, в которых руководитель,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(каждый в отдельности или в совокупности) двадцатью или более процентами акций (долей, паев);</w:t>
      </w:r>
    </w:p>
    <w:p w14:paraId="0713E8D0" w14:textId="77777777" w:rsidR="00A32334" w:rsidRPr="00A32334" w:rsidRDefault="00A32334" w:rsidP="00A32334">
      <w:pPr>
        <w:numPr>
          <w:ilvl w:val="0"/>
          <w:numId w:val="3"/>
        </w:numPr>
        <w:shd w:val="clear" w:color="auto" w:fill="FFFFFF"/>
        <w:spacing w:after="0" w:line="300" w:lineRule="atLeast"/>
        <w:ind w:left="0" w:firstLine="709"/>
        <w:jc w:val="both"/>
        <w:rPr>
          <w:rFonts w:ascii="Times New Roman" w:eastAsia="Times New Roman" w:hAnsi="Times New Roman" w:cs="Times New Roman"/>
          <w:color w:val="222222"/>
          <w:sz w:val="28"/>
          <w:szCs w:val="28"/>
          <w:lang w:eastAsia="ru-RU"/>
        </w:rPr>
      </w:pPr>
      <w:r w:rsidRPr="00A32334">
        <w:rPr>
          <w:rFonts w:ascii="Times New Roman" w:eastAsia="Times New Roman" w:hAnsi="Times New Roman" w:cs="Times New Roman"/>
          <w:color w:val="222222"/>
          <w:sz w:val="28"/>
          <w:szCs w:val="28"/>
          <w:lang w:eastAsia="ru-RU"/>
        </w:rPr>
        <w:t>о юридических лицах, в которых руководитель,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w:t>
      </w:r>
    </w:p>
    <w:p w14:paraId="21D7325B"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Par62"/>
      <w:bookmarkEnd w:id="0"/>
      <w:r w:rsidRPr="00A32334">
        <w:rPr>
          <w:rFonts w:ascii="Times New Roman" w:eastAsia="Times New Roman" w:hAnsi="Times New Roman" w:cs="Times New Roman"/>
          <w:sz w:val="28"/>
          <w:szCs w:val="28"/>
          <w:lang w:eastAsia="ru-RU"/>
        </w:rPr>
        <w:t xml:space="preserve">1.6. Представленные документы подписываются руководителем (лицом, исполняющим его обязанности) и главным бухгалтером Предприятия, и представляются в прошитом, пронумерованном и скрепленном печатью виде. </w:t>
      </w:r>
    </w:p>
    <w:p w14:paraId="57B388C6"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1D930B38" w14:textId="77777777" w:rsidR="00A32334" w:rsidRPr="00A32334" w:rsidRDefault="00A32334" w:rsidP="00A3233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14:paraId="2D221D6A" w14:textId="77777777" w:rsidR="00A32334" w:rsidRPr="00A32334" w:rsidRDefault="00A32334" w:rsidP="00A3233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2. Порядок представления заявления</w:t>
      </w:r>
    </w:p>
    <w:p w14:paraId="10CF3C95"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953E822"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2.1. Заявление Предприятия и прилагаемые к нему документы в соответствии с п. 1.4.1. и 1.5. настоящего Порядка (далее вместе - Заявка) регистрируются в </w:t>
      </w:r>
      <w:r w:rsidRPr="00A32334">
        <w:rPr>
          <w:rFonts w:ascii="Times New Roman" w:eastAsia="Times New Roman" w:hAnsi="Times New Roman" w:cs="Times New Roman"/>
          <w:sz w:val="28"/>
          <w:szCs w:val="28"/>
          <w:lang w:eastAsia="ru-RU"/>
        </w:rPr>
        <w:lastRenderedPageBreak/>
        <w:t>администрации Гатчинского муниципального округа в установленном порядке.</w:t>
      </w:r>
    </w:p>
    <w:p w14:paraId="22FD4F8C"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2.2. Заявка на согласование совершения сделки в установленном порядке передается на рассмотрение в структурное подразделение администрации Гатчинского муниципального округа, в подведомственности которого находится Предприятие. Указанное структурное подразделение осуществляет проверку поступивших документов на полноту (комплектность). </w:t>
      </w:r>
    </w:p>
    <w:p w14:paraId="6AE1769D"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2.3. Заявка, поданная с нарушением требований настоящего Порядка, в течение 10 рабочих дней после регистрации возвращается Предприятию с сопроводительным письмом администрации Гатчинского муниципального округа с указанием причин возврата. </w:t>
      </w:r>
      <w:bookmarkStart w:id="1" w:name="_Hlk207354433"/>
      <w:r w:rsidRPr="00A32334">
        <w:rPr>
          <w:rFonts w:ascii="Times New Roman" w:eastAsia="Times New Roman" w:hAnsi="Times New Roman" w:cs="Times New Roman"/>
          <w:sz w:val="28"/>
          <w:szCs w:val="28"/>
          <w:lang w:eastAsia="ru-RU"/>
        </w:rPr>
        <w:t xml:space="preserve">Заявку с сопроводительным письмом в случаях, указанных в настоящем пункте, возвращает структурное подразделение администрации Гатчинского муниципального округа, ответственное за работу с исходящей документацией (корреспонденцией). </w:t>
      </w:r>
    </w:p>
    <w:bookmarkEnd w:id="1"/>
    <w:p w14:paraId="66904D2F"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8EDF07F" w14:textId="77777777" w:rsidR="00A32334" w:rsidRPr="00A32334" w:rsidRDefault="00A32334" w:rsidP="00A32334">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3. Порядок рассмотрения заявок</w:t>
      </w:r>
    </w:p>
    <w:p w14:paraId="6B300B9B"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D3A207D"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3.1. Структурное подразделение администрации Гатчинского муниципального округа, в подведомственности которого находится Предприятие, совместно с комитетом финансов </w:t>
      </w:r>
      <w:bookmarkStart w:id="2" w:name="_Hlk203579290"/>
      <w:r w:rsidRPr="00A32334">
        <w:rPr>
          <w:rFonts w:ascii="Times New Roman" w:eastAsia="Times New Roman" w:hAnsi="Times New Roman" w:cs="Times New Roman"/>
          <w:sz w:val="28"/>
          <w:szCs w:val="28"/>
          <w:lang w:eastAsia="ru-RU"/>
        </w:rPr>
        <w:t>администрации муниципального образования Гатчинский муниципальный округ Ленинградской области,</w:t>
      </w:r>
      <w:bookmarkEnd w:id="2"/>
      <w:r w:rsidRPr="00A32334">
        <w:rPr>
          <w:rFonts w:ascii="Times New Roman" w:eastAsia="Times New Roman" w:hAnsi="Times New Roman" w:cs="Times New Roman"/>
          <w:sz w:val="28"/>
          <w:szCs w:val="28"/>
          <w:lang w:eastAsia="ru-RU"/>
        </w:rPr>
        <w:t xml:space="preserve"> комитетом экономического развития администрации Гатчинского муниципального округа, комитетом юридического обеспечения администрации Гатчинского муниципального округа, комитетом по управлению имуществом администрации Гатчинского муниципального округа Ленинградской области, в течение 10 дней со дня регистрации заявки проводит:</w:t>
      </w:r>
    </w:p>
    <w:p w14:paraId="29FD1388" w14:textId="77777777" w:rsidR="00A32334" w:rsidRPr="00A32334" w:rsidRDefault="00A32334" w:rsidP="00A3233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анализ технико-экономического обоснования сделки на предмет ее соответствия текущей производственно-хозяйственной деятельности предприятия, предусмотренной его уставом;</w:t>
      </w:r>
    </w:p>
    <w:p w14:paraId="6CE3241E" w14:textId="77777777" w:rsidR="00A32334" w:rsidRPr="00A32334" w:rsidRDefault="00A32334" w:rsidP="00A3233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анализ бухгалтерской отчетности предприятия за предыдущий год и истекшие отчетные периоды;</w:t>
      </w:r>
    </w:p>
    <w:p w14:paraId="60ED7953" w14:textId="77777777" w:rsidR="00A32334" w:rsidRPr="00A32334" w:rsidRDefault="00A32334" w:rsidP="00A3233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анализ согласуемой сделки,  ее параметров и условий: вид, предмет, сумма сделки и срок исполнения, предмет залога  процентная ставка (в случае заимствования), направления использования привлекаемых  средств и соответствие их объемов деятельности предприятия, последствий заключения сделки  для исключения банкротства предприятия либо скрытой приватизации имущества, являющегося предметом залога по сделке;</w:t>
      </w:r>
    </w:p>
    <w:p w14:paraId="11544AAF" w14:textId="77777777" w:rsidR="00A32334" w:rsidRPr="00A32334" w:rsidRDefault="00A32334" w:rsidP="00A32334">
      <w:pPr>
        <w:widowControl w:val="0"/>
        <w:numPr>
          <w:ilvl w:val="0"/>
          <w:numId w:val="3"/>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проверяет способность предприятия нести гражданско-правовую ответственность по сделке в случае неисполнения или ненадлежащего исполнения принятых обязательств по сделке.</w:t>
      </w:r>
    </w:p>
    <w:p w14:paraId="69C1D3C5"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3.2. Анализ проводится с учетом следующих требований:</w:t>
      </w:r>
    </w:p>
    <w:p w14:paraId="4BE60F3F"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а) полнота и точность информации, содержащейся в представленных документах;</w:t>
      </w:r>
    </w:p>
    <w:p w14:paraId="53E3C631"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б) обоснованная необходимость совершения сделки;</w:t>
      </w:r>
    </w:p>
    <w:p w14:paraId="64372BA0"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в) финансовое состояние Предприятия и его способность исполнять свои обязательства по сделке с учетом оценки экономической эффективности деятельности Предприятия;</w:t>
      </w:r>
    </w:p>
    <w:p w14:paraId="3391938F"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lastRenderedPageBreak/>
        <w:t>г) соответствие условий сделки законодательству Российской Федерации;</w:t>
      </w:r>
    </w:p>
    <w:p w14:paraId="72D6A725"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д) положительная кредитная история;</w:t>
      </w:r>
    </w:p>
    <w:p w14:paraId="2FD71A3F"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е) соответствующее законодательству Российской Федерации обеспечение исполнения обязательства по сделке.</w:t>
      </w:r>
    </w:p>
    <w:p w14:paraId="6A16BAA0"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3.3. Основаниями для отказа в согласовании совершения сделки являются:</w:t>
      </w:r>
    </w:p>
    <w:p w14:paraId="050280DE"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а) представление Предприятием недостоверных сведений;</w:t>
      </w:r>
    </w:p>
    <w:p w14:paraId="4C1677F9"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б) планируемая к заключению сделка не соответствует целям и видам деятельности Предприятия;</w:t>
      </w:r>
    </w:p>
    <w:p w14:paraId="1505758F"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в) неспособность Предприятия нести гражданско-правовую ответственность по сделке, что может привести к банкротству Предприятия;</w:t>
      </w:r>
    </w:p>
    <w:p w14:paraId="0D7BAA39" w14:textId="77777777" w:rsidR="00A32334" w:rsidRPr="00A32334" w:rsidRDefault="00A32334" w:rsidP="00A3233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г) условия, предусмотренные проектом договора, ущемляют интересы администрации Гатчинского муниципального округа или муниципального образования Гатчинский муниципальный округ Ленинградской области.  </w:t>
      </w:r>
    </w:p>
    <w:p w14:paraId="5C3DF3D1" w14:textId="77777777" w:rsidR="00A32334" w:rsidRPr="00A32334" w:rsidRDefault="00A32334" w:rsidP="00A3233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32334">
        <w:rPr>
          <w:rFonts w:ascii="Times New Roman" w:eastAsia="Times New Roman" w:hAnsi="Times New Roman" w:cs="Times New Roman"/>
          <w:sz w:val="28"/>
          <w:szCs w:val="28"/>
          <w:lang w:eastAsia="ru-RU"/>
        </w:rPr>
        <w:t xml:space="preserve">3.4 В случае, если проведенный анализ представленной предприятием заявки с приложенным пакетом документов соответствует требованиям действующего законодательства и настоящему порядку, структурное подразделение администрации Гатчинского муниципального округа, в подведомственности которого находится Предприятие, разрабатывает проект постановления администрации Гатчинского муниципального округа о согласовании сделки. Согласование указанного проекта постановления администрации Гатчинского муниципального округа осуществляют заместитель главы администрации Гатчинского муниципального округа, в подведомственности которого находится Предприятие, заместитель главы администрации Гатчинского муниципального округа, курирующий вопросы имущественных отношений, комитет юридического обеспечения администрации Гатчинского муниципального округа, комитет финансов администрации муниципального образования Гатчинский муниципальный округ Ленинградской области, комитет экономического развития администрации Гатчинского муниципального округа, иные должностные лица администрации Гатчинского муниципального округа по подведомственности вопросов. </w:t>
      </w:r>
    </w:p>
    <w:p w14:paraId="1D799F03" w14:textId="4CC6C9E2" w:rsidR="00C73573" w:rsidRDefault="00A32334" w:rsidP="00A32334">
      <w:pPr>
        <w:widowControl w:val="0"/>
        <w:autoSpaceDE w:val="0"/>
        <w:autoSpaceDN w:val="0"/>
        <w:adjustRightInd w:val="0"/>
        <w:spacing w:after="0" w:line="240" w:lineRule="auto"/>
        <w:jc w:val="both"/>
        <w:rPr>
          <w:rFonts w:ascii="Times New Roman" w:hAnsi="Times New Roman" w:cs="Times New Roman"/>
        </w:rPr>
      </w:pPr>
      <w:r w:rsidRPr="00A32334">
        <w:rPr>
          <w:rFonts w:ascii="Times New Roman" w:eastAsia="Times New Roman" w:hAnsi="Times New Roman" w:cs="Times New Roman"/>
          <w:sz w:val="28"/>
          <w:szCs w:val="28"/>
          <w:lang w:eastAsia="ru-RU"/>
        </w:rPr>
        <w:t>3.5. За исключением случая, указанного в пункте 2.3. настоящего Порядка, Предприятие уведомляется об итогах рассмотрения заявки посредством направления сопроводительного письма (ответа) с приложением изданного постановления администрации Гатчинского муниципального округа Ленинградской области в течение 5-ти рабочих дней со дня его издания.</w:t>
      </w:r>
      <w:r w:rsidRPr="00A32334">
        <w:rPr>
          <w:rFonts w:ascii="Times New Roman" w:eastAsia="Times New Roman" w:hAnsi="Times New Roman" w:cs="Times New Roman"/>
          <w:sz w:val="24"/>
          <w:szCs w:val="24"/>
          <w:lang w:eastAsia="ru-RU"/>
        </w:rPr>
        <w:t xml:space="preserve"> </w:t>
      </w:r>
      <w:r w:rsidRPr="00A32334">
        <w:rPr>
          <w:rFonts w:ascii="Times New Roman" w:eastAsia="Times New Roman" w:hAnsi="Times New Roman" w:cs="Times New Roman"/>
          <w:sz w:val="28"/>
          <w:szCs w:val="28"/>
          <w:lang w:eastAsia="ru-RU"/>
        </w:rPr>
        <w:t>Документы, указанные в настоящем пункте, направляет в адрес Предприятия структурное подразделение администрации Гатчинского муниципального округа, ответственное за работу с исходящей документацией (корреспонденцией).</w:t>
      </w: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387"/>
    <w:multiLevelType w:val="hybridMultilevel"/>
    <w:tmpl w:val="E6863FA2"/>
    <w:lvl w:ilvl="0" w:tplc="63EA6662">
      <w:start w:val="1"/>
      <w:numFmt w:val="bullet"/>
      <w:lvlText w:val=""/>
      <w:lvlJc w:val="left"/>
      <w:pPr>
        <w:ind w:left="1777" w:hanging="360"/>
      </w:pPr>
      <w:rPr>
        <w:rFonts w:ascii="Symbol" w:hAnsi="Symbol" w:hint="default"/>
      </w:rPr>
    </w:lvl>
    <w:lvl w:ilvl="1" w:tplc="04190003" w:tentative="1">
      <w:start w:val="1"/>
      <w:numFmt w:val="bullet"/>
      <w:lvlText w:val="o"/>
      <w:lvlJc w:val="left"/>
      <w:pPr>
        <w:ind w:left="2497" w:hanging="360"/>
      </w:pPr>
      <w:rPr>
        <w:rFonts w:ascii="Courier New" w:hAnsi="Courier New" w:cs="Courier New" w:hint="default"/>
      </w:rPr>
    </w:lvl>
    <w:lvl w:ilvl="2" w:tplc="04190005" w:tentative="1">
      <w:start w:val="1"/>
      <w:numFmt w:val="bullet"/>
      <w:lvlText w:val=""/>
      <w:lvlJc w:val="left"/>
      <w:pPr>
        <w:ind w:left="3217" w:hanging="360"/>
      </w:pPr>
      <w:rPr>
        <w:rFonts w:ascii="Wingdings" w:hAnsi="Wingdings" w:hint="default"/>
      </w:rPr>
    </w:lvl>
    <w:lvl w:ilvl="3" w:tplc="04190001" w:tentative="1">
      <w:start w:val="1"/>
      <w:numFmt w:val="bullet"/>
      <w:lvlText w:val=""/>
      <w:lvlJc w:val="left"/>
      <w:pPr>
        <w:ind w:left="3937" w:hanging="360"/>
      </w:pPr>
      <w:rPr>
        <w:rFonts w:ascii="Symbol" w:hAnsi="Symbol" w:hint="default"/>
      </w:rPr>
    </w:lvl>
    <w:lvl w:ilvl="4" w:tplc="04190003" w:tentative="1">
      <w:start w:val="1"/>
      <w:numFmt w:val="bullet"/>
      <w:lvlText w:val="o"/>
      <w:lvlJc w:val="left"/>
      <w:pPr>
        <w:ind w:left="4657" w:hanging="360"/>
      </w:pPr>
      <w:rPr>
        <w:rFonts w:ascii="Courier New" w:hAnsi="Courier New" w:cs="Courier New" w:hint="default"/>
      </w:rPr>
    </w:lvl>
    <w:lvl w:ilvl="5" w:tplc="04190005" w:tentative="1">
      <w:start w:val="1"/>
      <w:numFmt w:val="bullet"/>
      <w:lvlText w:val=""/>
      <w:lvlJc w:val="left"/>
      <w:pPr>
        <w:ind w:left="5377" w:hanging="360"/>
      </w:pPr>
      <w:rPr>
        <w:rFonts w:ascii="Wingdings" w:hAnsi="Wingdings" w:hint="default"/>
      </w:rPr>
    </w:lvl>
    <w:lvl w:ilvl="6" w:tplc="04190001" w:tentative="1">
      <w:start w:val="1"/>
      <w:numFmt w:val="bullet"/>
      <w:lvlText w:val=""/>
      <w:lvlJc w:val="left"/>
      <w:pPr>
        <w:ind w:left="6097" w:hanging="360"/>
      </w:pPr>
      <w:rPr>
        <w:rFonts w:ascii="Symbol" w:hAnsi="Symbol" w:hint="default"/>
      </w:rPr>
    </w:lvl>
    <w:lvl w:ilvl="7" w:tplc="04190003" w:tentative="1">
      <w:start w:val="1"/>
      <w:numFmt w:val="bullet"/>
      <w:lvlText w:val="o"/>
      <w:lvlJc w:val="left"/>
      <w:pPr>
        <w:ind w:left="6817" w:hanging="360"/>
      </w:pPr>
      <w:rPr>
        <w:rFonts w:ascii="Courier New" w:hAnsi="Courier New" w:cs="Courier New" w:hint="default"/>
      </w:rPr>
    </w:lvl>
    <w:lvl w:ilvl="8" w:tplc="04190005" w:tentative="1">
      <w:start w:val="1"/>
      <w:numFmt w:val="bullet"/>
      <w:lvlText w:val=""/>
      <w:lvlJc w:val="left"/>
      <w:pPr>
        <w:ind w:left="7537" w:hanging="360"/>
      </w:pPr>
      <w:rPr>
        <w:rFonts w:ascii="Wingdings" w:hAnsi="Wingdings" w:hint="default"/>
      </w:rPr>
    </w:lvl>
  </w:abstractNum>
  <w:abstractNum w:abstractNumId="1" w15:restartNumberingAfterBreak="0">
    <w:nsid w:val="501D2522"/>
    <w:multiLevelType w:val="hybridMultilevel"/>
    <w:tmpl w:val="A5D66C6A"/>
    <w:lvl w:ilvl="0" w:tplc="63EA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284D5A"/>
    <w:multiLevelType w:val="hybridMultilevel"/>
    <w:tmpl w:val="2820D9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F1770A5"/>
    <w:multiLevelType w:val="hybridMultilevel"/>
    <w:tmpl w:val="847AD17E"/>
    <w:lvl w:ilvl="0" w:tplc="63EA6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7335094">
    <w:abstractNumId w:val="2"/>
  </w:num>
  <w:num w:numId="2" w16cid:durableId="2118715933">
    <w:abstractNumId w:val="3"/>
  </w:num>
  <w:num w:numId="3" w16cid:durableId="700132909">
    <w:abstractNumId w:val="0"/>
  </w:num>
  <w:num w:numId="4" w16cid:durableId="138602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884CF7"/>
    <w:rsid w:val="0096086D"/>
    <w:rsid w:val="0098363E"/>
    <w:rsid w:val="00A32334"/>
    <w:rsid w:val="00AD093D"/>
    <w:rsid w:val="00C01C34"/>
    <w:rsid w:val="00C73573"/>
    <w:rsid w:val="00E348E2"/>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cp:lastPrinted>2025-09-02T08:37:00Z</cp:lastPrinted>
  <dcterms:created xsi:type="dcterms:W3CDTF">2025-09-02T08:37:00Z</dcterms:created>
  <dcterms:modified xsi:type="dcterms:W3CDTF">2025-09-02T08:37:00Z</dcterms:modified>
</cp:coreProperties>
</file>