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BF99" w14:textId="77777777" w:rsidR="00323735" w:rsidRPr="00323735" w:rsidRDefault="00323735" w:rsidP="003237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8610698" wp14:editId="6B4AC3E6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40016" w14:textId="77777777" w:rsidR="00323735" w:rsidRPr="00323735" w:rsidRDefault="00323735" w:rsidP="003237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242BF9" w14:textId="77777777" w:rsidR="00323735" w:rsidRPr="00323735" w:rsidRDefault="00323735" w:rsidP="003237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14:paraId="1FB7E373" w14:textId="77777777" w:rsidR="00323735" w:rsidRPr="00323735" w:rsidRDefault="00323735" w:rsidP="0032373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</w:pPr>
      <w:r w:rsidRPr="00323735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C9D6D25" w14:textId="77777777" w:rsidR="00323735" w:rsidRPr="00323735" w:rsidRDefault="00323735" w:rsidP="0032373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</w:pPr>
      <w:r w:rsidRPr="00323735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  <w:t>ЛЕНИНГРАДСКОЙ ОБЛАСТИ</w:t>
      </w:r>
    </w:p>
    <w:p w14:paraId="6E711162" w14:textId="77777777" w:rsidR="00323735" w:rsidRPr="00323735" w:rsidRDefault="00323735" w:rsidP="00323735">
      <w:pPr>
        <w:widowControl w:val="0"/>
        <w:spacing w:after="0" w:line="240" w:lineRule="auto"/>
        <w:rPr>
          <w:rFonts w:ascii="Times New Roman" w:eastAsia="Arial" w:hAnsi="Times New Roman" w:cs="Times New Roman"/>
          <w:bCs/>
          <w:color w:val="000000"/>
          <w:sz w:val="16"/>
          <w:szCs w:val="16"/>
          <w:lang w:eastAsia="ru-RU" w:bidi="ru-RU"/>
        </w:rPr>
      </w:pPr>
    </w:p>
    <w:p w14:paraId="02B4E101" w14:textId="77777777" w:rsidR="00323735" w:rsidRPr="00323735" w:rsidRDefault="00323735" w:rsidP="00323735">
      <w:pPr>
        <w:widowControl w:val="0"/>
        <w:spacing w:after="0" w:line="240" w:lineRule="auto"/>
        <w:rPr>
          <w:rFonts w:ascii="Times New Roman" w:eastAsia="Arial" w:hAnsi="Times New Roman" w:cs="Times New Roman"/>
          <w:bCs/>
          <w:color w:val="000000"/>
          <w:sz w:val="16"/>
          <w:szCs w:val="16"/>
          <w:lang w:eastAsia="ru-RU" w:bidi="ru-RU"/>
        </w:rPr>
      </w:pPr>
    </w:p>
    <w:p w14:paraId="70289556" w14:textId="77777777" w:rsidR="00323735" w:rsidRPr="00323735" w:rsidRDefault="00323735" w:rsidP="0032373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32373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5FF60A5D" w14:textId="77777777" w:rsidR="00323735" w:rsidRPr="00323735" w:rsidRDefault="00323735" w:rsidP="00323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52"/>
          <w:lang w:eastAsia="ru-RU"/>
        </w:rPr>
      </w:pPr>
    </w:p>
    <w:p w14:paraId="7CF887F2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52"/>
          <w:lang w:eastAsia="ru-RU"/>
        </w:rPr>
      </w:pPr>
    </w:p>
    <w:p w14:paraId="658439E9" w14:textId="77777777" w:rsidR="00323735" w:rsidRPr="00323735" w:rsidRDefault="00323735" w:rsidP="00323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1CAE882C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23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01.09.2025</w:t>
      </w:r>
      <w:proofErr w:type="gramEnd"/>
      <w:r w:rsidRPr="00323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323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3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№7884</w:t>
      </w:r>
    </w:p>
    <w:p w14:paraId="6EAAC25E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EF8DCE" w14:textId="77777777" w:rsidR="00323735" w:rsidRPr="00323735" w:rsidRDefault="00323735" w:rsidP="00323735">
      <w:pPr>
        <w:tabs>
          <w:tab w:val="left" w:pos="6096"/>
        </w:tabs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проекта планировки и проекта межевания линейного объекта: «Устройство улично-дорожной сети в части деревни Пустошка Гатчинского муниципального округа Ленинградской области».</w:t>
      </w:r>
    </w:p>
    <w:p w14:paraId="2C1FE2D7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4E2520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F3205A" w14:textId="77777777" w:rsidR="00323735" w:rsidRPr="00323735" w:rsidRDefault="00323735" w:rsidP="003237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32373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областным законом Ленинградской области от 07.07.2014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Уставом Гатчинского муниципального округа, Положением о проведении общественных обсуждений, публичных слушаний по вопросам градостроительной деятельности на территории муниципального образования Гатчинский муниципальный округ Ленинградской области, утвержденным решением совета депутатов Гатчинского муниципального округа первого созыва от 13.09.2024 № 14, Постановлением главы Гатчинского муниципального округа от 09.07.2025 № 145 «О проведении общественных обсуждений по вопросу утверждения проекта планировки территории и проекта межевания территории с целью размещения линейного объекта: «Устройство улично-дорожной сети в части деревни Пустошка Гатчинского муниципального округа» (опубликовано в газете «Официальный вестник» - приложение к газете «Гатчинская правда» от 15.07.2025 № 46 (909), размещено на официальном сайте Гатчинского муниципального округа в сети «ИНТЕРНЕТ» от 10.07.2025 по ссылке http://gmolo.ru/sovet/dep_post/?id=6760), Протокола № 21 от 07.08.2025 общественных обсуждений по вопросу утверждения проекта планировки и проекта межевания территории с целью размещения линейного объекта: «Устройство улично-дорожной сети в части деревни Пустошка Гатчинского муниципального округа», Заключения от 08.08.2025 о результатах общественных обсуждений по вопросу утверждения проекта планировки и проекта межевания территории с целью размещения линейного объекта: </w:t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«Устройство улично-дорожной сети в части деревни Пустошка Гатчинского муниципального округа».</w:t>
      </w:r>
    </w:p>
    <w:p w14:paraId="682D13D4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245EA507" w14:textId="77777777" w:rsidR="00323735" w:rsidRPr="00323735" w:rsidRDefault="00323735" w:rsidP="00323735">
      <w:pPr>
        <w:numPr>
          <w:ilvl w:val="0"/>
          <w:numId w:val="2"/>
        </w:num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проект планировки линейного объекта: «Устройство улично-дорожной сети в части деревни Пустошка Гатчинского муниципального округа Ленинградской области», в составе:</w:t>
      </w:r>
    </w:p>
    <w:p w14:paraId="5DEDBE6E" w14:textId="77777777" w:rsidR="00323735" w:rsidRPr="00323735" w:rsidRDefault="00323735" w:rsidP="00323735">
      <w:pPr>
        <w:numPr>
          <w:ilvl w:val="1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Чертеж красных линий, согласно приложению №1 к настоящему постановлению;</w:t>
      </w:r>
    </w:p>
    <w:p w14:paraId="04AF6758" w14:textId="77777777" w:rsidR="00323735" w:rsidRPr="00323735" w:rsidRDefault="00323735" w:rsidP="00323735">
      <w:pPr>
        <w:numPr>
          <w:ilvl w:val="1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координат характерных точек, устанавливаемых красных линий, согласно приложению № 2 к настоящему постановлению</w:t>
      </w:r>
      <w:r w:rsidRPr="0032373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;</w:t>
      </w:r>
    </w:p>
    <w:p w14:paraId="581C453A" w14:textId="77777777" w:rsidR="00323735" w:rsidRPr="00323735" w:rsidRDefault="00323735" w:rsidP="00323735">
      <w:pPr>
        <w:numPr>
          <w:ilvl w:val="1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Чертеж границ зон планируемого размещения линейных объектов, согласно приложению № 3 к настоящему постановлению;</w:t>
      </w:r>
    </w:p>
    <w:p w14:paraId="4F98ACFE" w14:textId="77777777" w:rsidR="00323735" w:rsidRPr="00323735" w:rsidRDefault="00323735" w:rsidP="00323735">
      <w:pPr>
        <w:numPr>
          <w:ilvl w:val="1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размещении линейных объектов, согласно приложению № 4 к настоящему постановлению.</w:t>
      </w:r>
    </w:p>
    <w:p w14:paraId="2F316DD5" w14:textId="77777777" w:rsidR="00323735" w:rsidRPr="00323735" w:rsidRDefault="00323735" w:rsidP="00323735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4F4AE4" w14:textId="77777777" w:rsidR="00323735" w:rsidRPr="00323735" w:rsidRDefault="00323735" w:rsidP="00323735">
      <w:pPr>
        <w:numPr>
          <w:ilvl w:val="0"/>
          <w:numId w:val="2"/>
        </w:num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проект межевания линейного объекта: «Устройство улично-дорожной сети в части деревни Пустошка Гатчинского муниципального округа Ленинградской области», в составе:</w:t>
      </w:r>
    </w:p>
    <w:p w14:paraId="7AF8BD61" w14:textId="77777777" w:rsidR="00323735" w:rsidRPr="00323735" w:rsidRDefault="00323735" w:rsidP="00323735">
      <w:pPr>
        <w:numPr>
          <w:ilvl w:val="1"/>
          <w:numId w:val="6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Чертеж межевания территории, согласно приложению № 5 к настоящему постановлению;</w:t>
      </w:r>
    </w:p>
    <w:p w14:paraId="3386270D" w14:textId="77777777" w:rsidR="00323735" w:rsidRPr="00323735" w:rsidRDefault="00323735" w:rsidP="00323735">
      <w:pPr>
        <w:numPr>
          <w:ilvl w:val="1"/>
          <w:numId w:val="6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Текстовая часть проекта межевания территории, согласно приложению № 6 к настоящему постановлению.</w:t>
      </w:r>
    </w:p>
    <w:p w14:paraId="3C94FE75" w14:textId="77777777" w:rsidR="00323735" w:rsidRPr="00323735" w:rsidRDefault="00323735" w:rsidP="00323735">
      <w:pPr>
        <w:numPr>
          <w:ilvl w:val="0"/>
          <w:numId w:val="2"/>
        </w:num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07110949"/>
      <w:r w:rsidRPr="0032373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опубликованию в газете «Официальный вестник» - приложение к газете «Гатчинская правда», не позднее, чем через 10 рабочих дней со дня его принятия, и размещению на официальном сайте Гатчинского муниципального округа в информационно-телекоммуникационной сети «Интернет».</w:t>
      </w:r>
    </w:p>
    <w:bookmarkEnd w:id="1"/>
    <w:p w14:paraId="3AF29516" w14:textId="77777777" w:rsidR="00323735" w:rsidRPr="00323735" w:rsidRDefault="00323735" w:rsidP="00323735">
      <w:pPr>
        <w:tabs>
          <w:tab w:val="num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E4AE2" w14:textId="77777777" w:rsidR="00323735" w:rsidRPr="00323735" w:rsidRDefault="00323735" w:rsidP="00323735">
      <w:pPr>
        <w:tabs>
          <w:tab w:val="num" w:pos="36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B6411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215AC136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Л.Н. </w:t>
      </w:r>
      <w:proofErr w:type="spellStart"/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31B2F0B6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C94385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301125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0E8B62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0631B9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AE819E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AF442B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D70130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554091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9AC202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119D92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D6B186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652019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8D1E52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D11551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2BA2FD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188039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FC1360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802FB5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B2E075" w14:textId="77777777" w:rsidR="00323735" w:rsidRPr="00323735" w:rsidRDefault="00323735" w:rsidP="00323735">
      <w:pPr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23735">
        <w:rPr>
          <w:rFonts w:ascii="Times New Roman" w:eastAsia="Times New Roman" w:hAnsi="Times New Roman" w:cs="Times New Roman"/>
          <w:sz w:val="20"/>
          <w:szCs w:val="20"/>
          <w:lang w:eastAsia="ru-RU"/>
        </w:rPr>
        <w:t>Шевырталова</w:t>
      </w:r>
      <w:proofErr w:type="spellEnd"/>
      <w:r w:rsidRPr="003237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Елена Сергеевна </w:t>
      </w:r>
    </w:p>
    <w:p w14:paraId="2F59E111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23735" w:rsidRPr="00323735" w:rsidSect="00323735">
          <w:pgSz w:w="11906" w:h="16838"/>
          <w:pgMar w:top="680" w:right="851" w:bottom="680" w:left="1559" w:header="709" w:footer="709" w:gutter="0"/>
          <w:cols w:space="720"/>
        </w:sectPr>
      </w:pPr>
    </w:p>
    <w:p w14:paraId="261C06B2" w14:textId="77777777" w:rsidR="00323735" w:rsidRPr="00323735" w:rsidRDefault="00323735" w:rsidP="0032373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32373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6A696A58" wp14:editId="69219805">
            <wp:simplePos x="0" y="0"/>
            <wp:positionH relativeFrom="margin">
              <wp:posOffset>194310</wp:posOffset>
            </wp:positionH>
            <wp:positionV relativeFrom="paragraph">
              <wp:posOffset>684530</wp:posOffset>
            </wp:positionV>
            <wp:extent cx="8819515" cy="6240145"/>
            <wp:effectExtent l="0" t="0" r="635" b="825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9515" cy="624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vertAnchor="text" w:horzAnchor="margin" w:tblpY="-1205"/>
        <w:tblW w:w="148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323735" w:rsidRPr="00323735" w14:paraId="5280DA5C" w14:textId="77777777" w:rsidTr="00323735">
        <w:trPr>
          <w:trHeight w:val="263"/>
        </w:trPr>
        <w:tc>
          <w:tcPr>
            <w:tcW w:w="14884" w:type="dxa"/>
          </w:tcPr>
          <w:p w14:paraId="1C399303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7C9A457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DB29E08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Приложение № 1</w:t>
            </w:r>
          </w:p>
          <w:p w14:paraId="08657F7D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 постановлению администрации</w:t>
            </w:r>
          </w:p>
          <w:p w14:paraId="38D88513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Гатчинского муниципального округа</w:t>
            </w:r>
          </w:p>
          <w:p w14:paraId="6575F940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Ленинградской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9E7F3CC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01.09.2025 № 7884                          </w:t>
            </w:r>
          </w:p>
        </w:tc>
      </w:tr>
    </w:tbl>
    <w:p w14:paraId="3445E200" w14:textId="77777777" w:rsidR="00323735" w:rsidRPr="00323735" w:rsidRDefault="00323735" w:rsidP="00323735">
      <w:pPr>
        <w:spacing w:after="0" w:line="240" w:lineRule="auto"/>
        <w:rPr>
          <w:rFonts w:ascii="Calibri" w:eastAsia="Calibri" w:hAnsi="Calibri" w:cs="Times New Roman"/>
        </w:rPr>
        <w:sectPr w:rsidR="00323735" w:rsidRPr="00323735" w:rsidSect="00323735">
          <w:pgSz w:w="16838" w:h="11906" w:orient="landscape"/>
          <w:pgMar w:top="707" w:right="1134" w:bottom="851" w:left="1134" w:header="708" w:footer="708" w:gutter="0"/>
          <w:pgNumType w:start="1"/>
          <w:cols w:space="720"/>
        </w:sectPr>
      </w:pPr>
    </w:p>
    <w:tbl>
      <w:tblPr>
        <w:tblStyle w:val="TableGrid0"/>
        <w:tblpPr w:leftFromText="180" w:rightFromText="180" w:vertAnchor="text" w:horzAnchor="margin" w:tblpY="-1205"/>
        <w:tblW w:w="154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9"/>
      </w:tblGrid>
      <w:tr w:rsidR="00323735" w:rsidRPr="00323735" w14:paraId="1450C2FC" w14:textId="77777777" w:rsidTr="00323735">
        <w:trPr>
          <w:trHeight w:val="273"/>
        </w:trPr>
        <w:tc>
          <w:tcPr>
            <w:tcW w:w="15489" w:type="dxa"/>
          </w:tcPr>
          <w:p w14:paraId="77FBE706" w14:textId="77777777" w:rsidR="00323735" w:rsidRPr="00323735" w:rsidRDefault="00323735" w:rsidP="0032373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tbl>
            <w:tblPr>
              <w:tblStyle w:val="TableGrid0"/>
              <w:tblpPr w:leftFromText="180" w:rightFromText="180" w:vertAnchor="text" w:horzAnchor="margin" w:tblpXSpec="center" w:tblpY="-199"/>
              <w:tblOverlap w:val="never"/>
              <w:tblW w:w="505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55"/>
            </w:tblGrid>
            <w:tr w:rsidR="00323735" w:rsidRPr="00323735" w14:paraId="7D05A74F" w14:textId="77777777">
              <w:trPr>
                <w:trHeight w:val="261"/>
              </w:trPr>
              <w:tc>
                <w:tcPr>
                  <w:tcW w:w="5055" w:type="dxa"/>
                </w:tcPr>
                <w:p w14:paraId="15DAC6E5" w14:textId="77777777" w:rsidR="00323735" w:rsidRPr="00323735" w:rsidRDefault="00323735" w:rsidP="003237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</w:p>
                <w:p w14:paraId="050D0075" w14:textId="77777777" w:rsidR="00323735" w:rsidRPr="00323735" w:rsidRDefault="00323735" w:rsidP="003237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</w:p>
                <w:p w14:paraId="5ED743FF" w14:textId="77777777" w:rsidR="00323735" w:rsidRPr="00323735" w:rsidRDefault="00323735" w:rsidP="003237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323735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Приложение № 2</w:t>
                  </w:r>
                </w:p>
                <w:p w14:paraId="03587006" w14:textId="77777777" w:rsidR="00323735" w:rsidRPr="00323735" w:rsidRDefault="00323735" w:rsidP="003237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323735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к постановлению администрации</w:t>
                  </w:r>
                </w:p>
                <w:p w14:paraId="72CE363F" w14:textId="77777777" w:rsidR="00323735" w:rsidRPr="00323735" w:rsidRDefault="00323735" w:rsidP="003237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323735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Гатчинского муниципального округа</w:t>
                  </w:r>
                </w:p>
                <w:p w14:paraId="6C040532" w14:textId="77777777" w:rsidR="00323735" w:rsidRPr="00323735" w:rsidRDefault="00323735" w:rsidP="003237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23735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2373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Ленинградской</w:t>
                  </w:r>
                  <w:proofErr w:type="spellEnd"/>
                  <w:r w:rsidRPr="0032373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373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области</w:t>
                  </w:r>
                  <w:proofErr w:type="spellEnd"/>
                  <w:r w:rsidRPr="0032373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7148482C" w14:textId="77777777" w:rsidR="00323735" w:rsidRPr="00323735" w:rsidRDefault="00323735" w:rsidP="003237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2373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От</w:t>
                  </w:r>
                  <w:proofErr w:type="spellEnd"/>
                  <w:r w:rsidRPr="0032373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01.09.2025 № 7884                          </w:t>
                  </w:r>
                </w:p>
              </w:tc>
            </w:tr>
          </w:tbl>
          <w:p w14:paraId="5CF06E1E" w14:textId="77777777" w:rsidR="00323735" w:rsidRPr="00323735" w:rsidRDefault="00323735" w:rsidP="00323735">
            <w:pPr>
              <w:spacing w:after="0" w:line="240" w:lineRule="auto"/>
              <w:rPr>
                <w:sz w:val="24"/>
                <w:szCs w:val="24"/>
              </w:rPr>
            </w:pPr>
          </w:p>
          <w:p w14:paraId="0EBD6ECF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954F178" w14:textId="77777777" w:rsidR="00323735" w:rsidRPr="00323735" w:rsidRDefault="00323735" w:rsidP="00323735">
      <w:pPr>
        <w:spacing w:after="0" w:line="240" w:lineRule="auto"/>
        <w:rPr>
          <w:rFonts w:ascii="Times New Roman" w:eastAsia="Calibri" w:hAnsi="Times New Roman" w:cs="Times New Roman"/>
        </w:rPr>
      </w:pPr>
      <w:r w:rsidRPr="0032373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48D1E0CA" wp14:editId="36A99195">
            <wp:simplePos x="0" y="0"/>
            <wp:positionH relativeFrom="page">
              <wp:align>center</wp:align>
            </wp:positionH>
            <wp:positionV relativeFrom="paragraph">
              <wp:posOffset>603250</wp:posOffset>
            </wp:positionV>
            <wp:extent cx="6055995" cy="862965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862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08413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97B3ED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4DE81F0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72B8AD0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791100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8DF2C2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A6DA70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16CC22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8A21F33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93C243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908345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408BC85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34F49C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98EAA7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6EC44F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6DFB05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43AD15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53D64B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50E904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4081C44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312010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A7EAF7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EDE7CF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2E2E77C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5D7607C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29D1FC3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D81D7B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EFE6E1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79257F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A05838" w14:textId="77777777" w:rsidR="00323735" w:rsidRPr="00323735" w:rsidRDefault="00323735" w:rsidP="003237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323735" w:rsidRPr="00323735" w:rsidSect="00323735">
          <w:pgSz w:w="11906" w:h="16838"/>
          <w:pgMar w:top="1134" w:right="1701" w:bottom="1134" w:left="850" w:header="708" w:footer="708" w:gutter="0"/>
          <w:pgNumType w:start="1"/>
          <w:cols w:space="720"/>
        </w:sectPr>
      </w:pPr>
    </w:p>
    <w:tbl>
      <w:tblPr>
        <w:tblStyle w:val="TableGrid0"/>
        <w:tblpPr w:leftFromText="180" w:rightFromText="180" w:vertAnchor="text" w:horzAnchor="page" w:tblpX="11176" w:tblpY="-1280"/>
        <w:tblOverlap w:val="never"/>
        <w:tblW w:w="48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323735" w:rsidRPr="00323735" w14:paraId="722915AE" w14:textId="77777777" w:rsidTr="00323735">
        <w:trPr>
          <w:trHeight w:val="266"/>
        </w:trPr>
        <w:tc>
          <w:tcPr>
            <w:tcW w:w="4844" w:type="dxa"/>
          </w:tcPr>
          <w:p w14:paraId="6B654970" w14:textId="77777777" w:rsidR="00323735" w:rsidRPr="00323735" w:rsidRDefault="00323735" w:rsidP="00323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7BF3983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Приложение № 3</w:t>
            </w:r>
          </w:p>
          <w:p w14:paraId="6E0E18C0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 постановлению администрации</w:t>
            </w:r>
          </w:p>
          <w:p w14:paraId="2DD86680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Гатчинского муниципального округа</w:t>
            </w:r>
          </w:p>
          <w:p w14:paraId="61E113F1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Ленинградской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C6DD6B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01.09.2025 № 7884                          </w:t>
            </w:r>
          </w:p>
        </w:tc>
      </w:tr>
    </w:tbl>
    <w:p w14:paraId="2D319CD0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359A0EA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373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2242BFB2" wp14:editId="75C0DCD6">
            <wp:simplePos x="0" y="0"/>
            <wp:positionH relativeFrom="column">
              <wp:posOffset>314325</wp:posOffset>
            </wp:positionH>
            <wp:positionV relativeFrom="paragraph">
              <wp:posOffset>11430</wp:posOffset>
            </wp:positionV>
            <wp:extent cx="8623300" cy="6105525"/>
            <wp:effectExtent l="0" t="0" r="6350" b="952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0" cy="610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F2A8C" w14:textId="77777777" w:rsidR="00323735" w:rsidRPr="00323735" w:rsidRDefault="00323735" w:rsidP="003237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323735" w:rsidRPr="00323735" w:rsidSect="00323735">
          <w:pgSz w:w="16838" w:h="11906" w:orient="landscape"/>
          <w:pgMar w:top="1701" w:right="1134" w:bottom="850" w:left="1134" w:header="708" w:footer="708" w:gutter="0"/>
          <w:pgNumType w:start="1"/>
          <w:cols w:space="720"/>
        </w:sectPr>
      </w:pPr>
    </w:p>
    <w:tbl>
      <w:tblPr>
        <w:tblStyle w:val="TableGrid0"/>
        <w:tblpPr w:leftFromText="180" w:rightFromText="180" w:vertAnchor="text" w:horzAnchor="page" w:tblpX="11176" w:tblpY="-1280"/>
        <w:tblOverlap w:val="never"/>
        <w:tblW w:w="50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323735" w:rsidRPr="00323735" w14:paraId="468E55C1" w14:textId="77777777" w:rsidTr="00323735">
        <w:trPr>
          <w:trHeight w:val="261"/>
        </w:trPr>
        <w:tc>
          <w:tcPr>
            <w:tcW w:w="5055" w:type="dxa"/>
          </w:tcPr>
          <w:p w14:paraId="298FE1CD" w14:textId="77777777" w:rsidR="00323735" w:rsidRPr="00323735" w:rsidRDefault="00323735" w:rsidP="00323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FD63E02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Приложение № 3</w:t>
            </w:r>
          </w:p>
          <w:p w14:paraId="29158B1D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 постановлению администрации</w:t>
            </w:r>
          </w:p>
          <w:p w14:paraId="3A869218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Гатчинского муниципального округа</w:t>
            </w:r>
          </w:p>
          <w:p w14:paraId="579F678A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Ленинградской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953FFF0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 №___________                          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-817"/>
        <w:tblOverlap w:val="never"/>
        <w:tblW w:w="6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</w:tblGrid>
      <w:tr w:rsidR="00323735" w:rsidRPr="00323735" w14:paraId="4730F60C" w14:textId="77777777" w:rsidTr="00323735">
        <w:trPr>
          <w:trHeight w:val="7"/>
        </w:trPr>
        <w:tc>
          <w:tcPr>
            <w:tcW w:w="6498" w:type="dxa"/>
          </w:tcPr>
          <w:p w14:paraId="5D7CB676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1470B58C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Приложение № 4</w:t>
            </w:r>
          </w:p>
          <w:p w14:paraId="42F165D2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 постановлению администрации</w:t>
            </w:r>
          </w:p>
          <w:p w14:paraId="41DBF857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Гатчинского муниципального округа</w:t>
            </w:r>
          </w:p>
          <w:p w14:paraId="2ED2ED49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Ленинградской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CE5CE87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01.09.2025 № 7884                          </w:t>
            </w:r>
          </w:p>
        </w:tc>
      </w:tr>
    </w:tbl>
    <w:p w14:paraId="3C5BFE81" w14:textId="77777777" w:rsidR="00323735" w:rsidRPr="00323735" w:rsidRDefault="00323735" w:rsidP="00323735">
      <w:pPr>
        <w:keepNext/>
        <w:keepLines/>
        <w:spacing w:after="0" w:line="36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14:paraId="303F7407" w14:textId="77777777" w:rsidR="00323735" w:rsidRPr="00323735" w:rsidRDefault="00323735" w:rsidP="00323735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53103B" w14:textId="77777777" w:rsidR="00323735" w:rsidRPr="00323735" w:rsidRDefault="00323735" w:rsidP="0032373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_Toc53070214"/>
      <w:bookmarkStart w:id="3" w:name="_Toc53063157"/>
    </w:p>
    <w:p w14:paraId="46A25930" w14:textId="77777777" w:rsidR="00323735" w:rsidRPr="00323735" w:rsidRDefault="00323735" w:rsidP="00323735">
      <w:pPr>
        <w:widowControl w:val="0"/>
        <w:autoSpaceDE w:val="0"/>
        <w:autoSpaceDN w:val="0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 </w:t>
      </w:r>
      <w:bookmarkEnd w:id="2"/>
      <w:r w:rsidRPr="003237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Наименование, основные характеристики и назначение планируемых для размещения линейных объектов, а также линейных объектов, подлежащих реконструкции в связи с изменением их местоположения</w:t>
      </w:r>
      <w:bookmarkEnd w:id="3"/>
    </w:p>
    <w:p w14:paraId="5D44514A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3735">
        <w:rPr>
          <w:rFonts w:ascii="Times New Roman" w:eastAsia="Calibri" w:hAnsi="Times New Roman" w:cs="Times New Roman"/>
          <w:color w:val="000000"/>
          <w:sz w:val="28"/>
          <w:szCs w:val="28"/>
        </w:rPr>
        <w:t>Наименование: линейный объект: «Устройство улично-дорожной сети в части деревни Пустошка Гатчинского муниципального округа Ленинградской области» (далее Объект).</w:t>
      </w:r>
    </w:p>
    <w:p w14:paraId="20EF6F55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3735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Разработка документации по планировке территории осуществляется на основании постановления Администрации Гатчинского муниципального района Ленинградской области от 29.10.2024 № 5092 о подготовке проекта планировки территории и проекта межевания территории с целью размещения линейного объекта: «Устройство улично-дорожной сети в части деревни Пустошка Гатчинского муниципального округа Ленинградской области».</w:t>
      </w:r>
    </w:p>
    <w:p w14:paraId="1C8ED57D" w14:textId="77777777" w:rsidR="00323735" w:rsidRPr="00323735" w:rsidRDefault="00323735" w:rsidP="003237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23735">
        <w:rPr>
          <w:rFonts w:ascii="Times New Roman" w:eastAsia="Calibri" w:hAnsi="Times New Roman" w:cs="Times New Roman"/>
          <w:iCs/>
          <w:sz w:val="28"/>
          <w:szCs w:val="28"/>
        </w:rPr>
        <w:t xml:space="preserve">При установлении основных параметров Объекта учтены требования нормативных документов и технических условий на проектирование Объекта. </w:t>
      </w:r>
    </w:p>
    <w:p w14:paraId="2EA0EC6F" w14:textId="77777777" w:rsidR="00323735" w:rsidRPr="00323735" w:rsidRDefault="00323735" w:rsidP="003237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23735">
        <w:rPr>
          <w:rFonts w:ascii="Times New Roman" w:eastAsia="Calibri" w:hAnsi="Times New Roman" w:cs="Times New Roman"/>
          <w:iCs/>
          <w:sz w:val="28"/>
          <w:szCs w:val="28"/>
        </w:rPr>
        <w:t xml:space="preserve">Таблица 1. Основные параметры автомобильной дороги  </w:t>
      </w:r>
    </w:p>
    <w:tbl>
      <w:tblPr>
        <w:tblStyle w:val="1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79"/>
        <w:gridCol w:w="3327"/>
        <w:gridCol w:w="5239"/>
      </w:tblGrid>
      <w:tr w:rsidR="00323735" w:rsidRPr="00323735" w14:paraId="7888A359" w14:textId="77777777" w:rsidTr="00323735">
        <w:trPr>
          <w:tblHeader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37D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п.п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F57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007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  <w:proofErr w:type="spellEnd"/>
          </w:p>
        </w:tc>
      </w:tr>
      <w:tr w:rsidR="00323735" w:rsidRPr="00323735" w14:paraId="74D4FADC" w14:textId="77777777" w:rsidTr="00323735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854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60B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Вид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строительства</w:t>
            </w:r>
            <w:proofErr w:type="spellEnd"/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325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proofErr w:type="spellEnd"/>
          </w:p>
        </w:tc>
      </w:tr>
      <w:tr w:rsidR="00323735" w:rsidRPr="00323735" w14:paraId="757CEF26" w14:textId="77777777" w:rsidTr="00323735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C02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A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Категория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дороги</w:t>
            </w:r>
            <w:proofErr w:type="spellEnd"/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9C4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соответствии п. 2.3.13 МНГП</w:t>
            </w:r>
          </w:p>
          <w:p w14:paraId="42A9570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улица в жилой застройке</w:t>
            </w:r>
          </w:p>
        </w:tc>
      </w:tr>
      <w:tr w:rsidR="00323735" w:rsidRPr="00323735" w14:paraId="0CFF432E" w14:textId="77777777" w:rsidTr="00323735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80C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76B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Тип дорожной одежды (вид покрытия)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2B7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соответствии с СП 34.13330.2021. </w:t>
            </w: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br/>
              <w:t xml:space="preserve">Свод правил.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Автомобильные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дороги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СНиП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2.05.02-85*</w:t>
            </w:r>
          </w:p>
        </w:tc>
      </w:tr>
      <w:tr w:rsidR="00323735" w:rsidRPr="00323735" w14:paraId="317BB8EC" w14:textId="77777777" w:rsidTr="00323735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FDD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0EC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Протяженность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A37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iCs/>
                <w:sz w:val="24"/>
                <w:szCs w:val="24"/>
              </w:rPr>
              <w:t>723</w:t>
            </w:r>
          </w:p>
        </w:tc>
      </w:tr>
      <w:tr w:rsidR="00323735" w:rsidRPr="00323735" w14:paraId="4404AFBD" w14:textId="77777777" w:rsidTr="00323735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FD4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EBA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Расчетная скорость движения, км/ч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611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iCs/>
                <w:sz w:val="24"/>
                <w:szCs w:val="24"/>
              </w:rPr>
              <w:t>40</w:t>
            </w:r>
          </w:p>
        </w:tc>
      </w:tr>
      <w:tr w:rsidR="00323735" w:rsidRPr="00323735" w14:paraId="4A759D0A" w14:textId="77777777" w:rsidTr="00323735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B87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2F5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полос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86A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23735" w:rsidRPr="00323735" w14:paraId="180B1E33" w14:textId="77777777" w:rsidTr="00323735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5BE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90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Ширина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полосы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движения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, м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CC8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14:paraId="7D9239E1" w14:textId="77777777" w:rsidR="00323735" w:rsidRPr="00323735" w:rsidRDefault="00323735" w:rsidP="0032373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DC36525" w14:textId="77777777" w:rsidR="00323735" w:rsidRPr="00323735" w:rsidRDefault="00323735" w:rsidP="0032373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3735">
        <w:rPr>
          <w:rFonts w:ascii="Times New Roman" w:eastAsia="Calibri" w:hAnsi="Times New Roman" w:cs="Times New Roman"/>
          <w:color w:val="000000"/>
          <w:sz w:val="28"/>
          <w:szCs w:val="28"/>
        </w:rPr>
        <w:t>Назначение объекта: Связь внутри жилых территорий и с главной улицей по направлениям с интенсивным движением.</w:t>
      </w:r>
    </w:p>
    <w:p w14:paraId="7C0C38BE" w14:textId="77777777" w:rsidR="00323735" w:rsidRPr="00323735" w:rsidRDefault="00323735" w:rsidP="003237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3735">
        <w:rPr>
          <w:rFonts w:ascii="Times New Roman" w:eastAsia="Calibri" w:hAnsi="Times New Roman" w:cs="Times New Roman"/>
          <w:color w:val="000000"/>
          <w:sz w:val="28"/>
          <w:szCs w:val="28"/>
        </w:rPr>
        <w:t>В составе линейного объекта проектируются следующие объекты капитального строительства:</w:t>
      </w:r>
    </w:p>
    <w:p w14:paraId="7BE9DE69" w14:textId="77777777" w:rsidR="00323735" w:rsidRPr="00323735" w:rsidRDefault="00323735" w:rsidP="00323735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23735">
        <w:rPr>
          <w:rFonts w:ascii="Times New Roman" w:eastAsia="Calibri" w:hAnsi="Times New Roman" w:cs="Times New Roman"/>
          <w:color w:val="000000"/>
          <w:sz w:val="28"/>
          <w:szCs w:val="24"/>
        </w:rPr>
        <w:lastRenderedPageBreak/>
        <w:t>устройство системы наружного освещения;</w:t>
      </w:r>
    </w:p>
    <w:p w14:paraId="5606590E" w14:textId="77777777" w:rsidR="00323735" w:rsidRPr="00323735" w:rsidRDefault="00323735" w:rsidP="00323735">
      <w:pPr>
        <w:numPr>
          <w:ilvl w:val="0"/>
          <w:numId w:val="8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23735">
        <w:rPr>
          <w:rFonts w:ascii="Times New Roman" w:eastAsia="Calibri" w:hAnsi="Times New Roman" w:cs="Times New Roman"/>
          <w:color w:val="000000"/>
          <w:sz w:val="28"/>
          <w:szCs w:val="24"/>
        </w:rPr>
        <w:t>устройство системы водоотведения.</w:t>
      </w:r>
    </w:p>
    <w:p w14:paraId="4C93521D" w14:textId="77777777" w:rsidR="00323735" w:rsidRPr="00323735" w:rsidRDefault="00323735" w:rsidP="00323735">
      <w:pPr>
        <w:shd w:val="clear" w:color="auto" w:fill="FFFFFF"/>
        <w:spacing w:after="0" w:line="360" w:lineRule="auto"/>
        <w:ind w:left="142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14:paraId="4AC20F2E" w14:textId="77777777" w:rsidR="00323735" w:rsidRPr="00323735" w:rsidRDefault="00323735" w:rsidP="00323735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4" w:name="_Toc57622917"/>
      <w:r w:rsidRPr="0032373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End w:id="4"/>
      <w:r w:rsidRPr="0032373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Устройство системы наружного освещения</w:t>
      </w:r>
    </w:p>
    <w:p w14:paraId="11CD4017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bookmarkStart w:id="5" w:name="bookmark92"/>
      <w:bookmarkStart w:id="6" w:name="_Toc57622919"/>
      <w:bookmarkEnd w:id="5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В соответствии с Исходными данными для разработки схем обеспечения в составе проекта планировки территории ПАО «</w:t>
      </w:r>
      <w:proofErr w:type="spellStart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Россети</w:t>
      </w:r>
      <w:proofErr w:type="spellEnd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 xml:space="preserve"> Ленэнерго» от 05.12.2024 №ЛЭ/16-50/2269: </w:t>
      </w:r>
    </w:p>
    <w:p w14:paraId="0A2066CF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Местоположение: Ленинградская область, Гатчинский район, Пустошка.</w:t>
      </w:r>
    </w:p>
    <w:p w14:paraId="1814CC5F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- Максимальная мощность к электрическим сетям ПАО «</w:t>
      </w:r>
      <w:proofErr w:type="spellStart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Россети</w:t>
      </w:r>
      <w:proofErr w:type="spellEnd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 xml:space="preserve"> Ленэнерго» составляет: 7,10 кВт;</w:t>
      </w:r>
    </w:p>
    <w:p w14:paraId="70F122B0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- Категория надежности - 3</w:t>
      </w:r>
    </w:p>
    <w:p w14:paraId="6DCCB365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 xml:space="preserve">- Основной источник питания: ПС 35 </w:t>
      </w:r>
      <w:proofErr w:type="spellStart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кВ</w:t>
      </w:r>
      <w:proofErr w:type="spellEnd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 xml:space="preserve"> Новый свет - 2 (ПС Нсв-2);</w:t>
      </w:r>
    </w:p>
    <w:p w14:paraId="610B1476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- Количество проектируемых опор – 18.</w:t>
      </w:r>
    </w:p>
    <w:p w14:paraId="011CECEE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- Общая мощность – 4,5 кВт, рассчитанная в рамках разработки проекта планировки территории, не больше заявленной мощности в исходных данных ПАО «</w:t>
      </w:r>
      <w:proofErr w:type="spellStart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Россети</w:t>
      </w:r>
      <w:proofErr w:type="spellEnd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 xml:space="preserve"> Ленэнерго».</w:t>
      </w:r>
    </w:p>
    <w:p w14:paraId="4DBA15D1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Расчет потребления электрической энергии потребителей и алгоритм построения системы электроснабжения на осваиваемой территории выполнены в соответствии с РД 34.20.185-94 «Инструкция по проектированию городских электрических сетей», СП 31-110-2003 «Проектирование и монтаж электроустановок жилых и общественных зданий» и Местными нормативами градостроительного проектирования Ленинградской области и представлен в таблице 2.</w:t>
      </w:r>
    </w:p>
    <w:p w14:paraId="76E3C4F8" w14:textId="77777777" w:rsidR="00323735" w:rsidRPr="00323735" w:rsidRDefault="00323735" w:rsidP="003237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23735">
        <w:rPr>
          <w:rFonts w:ascii="Times New Roman" w:eastAsia="Calibri" w:hAnsi="Times New Roman" w:cs="Times New Roman"/>
          <w:iCs/>
          <w:sz w:val="28"/>
          <w:szCs w:val="28"/>
        </w:rPr>
        <w:t xml:space="preserve">Таблица 2. </w:t>
      </w: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Расчет потребления электрической энергии потребителей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20"/>
        <w:gridCol w:w="901"/>
        <w:gridCol w:w="864"/>
        <w:gridCol w:w="1034"/>
        <w:gridCol w:w="596"/>
        <w:gridCol w:w="911"/>
        <w:gridCol w:w="949"/>
        <w:gridCol w:w="1198"/>
        <w:gridCol w:w="975"/>
        <w:gridCol w:w="222"/>
      </w:tblGrid>
      <w:tr w:rsidR="00323735" w:rsidRPr="00323735" w14:paraId="49A3A2ED" w14:textId="77777777" w:rsidTr="00323735">
        <w:trPr>
          <w:gridAfter w:val="1"/>
          <w:trHeight w:val="450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65C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2C35CE6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3CEF7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эл. </w:t>
            </w:r>
            <w:proofErr w:type="spellStart"/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</w:t>
            </w:r>
            <w:proofErr w:type="spellEnd"/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потребит.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C314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удельной эл. нагрузки, кВт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BA4FD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960B6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9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500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Коэффициенты</w:t>
            </w:r>
          </w:p>
        </w:tc>
        <w:tc>
          <w:tcPr>
            <w:tcW w:w="11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AA1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мощность</w:t>
            </w:r>
          </w:p>
        </w:tc>
      </w:tr>
      <w:tr w:rsidR="00323735" w:rsidRPr="00323735" w14:paraId="63D9FABB" w14:textId="77777777" w:rsidTr="00323735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4520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AD1A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7511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F6F9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9A95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FDB9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99DE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44C22D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735" w:rsidRPr="00323735" w14:paraId="36AF57FC" w14:textId="77777777" w:rsidTr="00323735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D597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CCC8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0712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2564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3DB9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DE9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Kc</w:t>
            </w:r>
            <w:proofErr w:type="spellEnd"/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0E6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cosφ</w:t>
            </w:r>
            <w:proofErr w:type="spellEnd"/>
          </w:p>
        </w:tc>
        <w:tc>
          <w:tcPr>
            <w:tcW w:w="6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BDE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Активная 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B55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0" w:type="auto"/>
            <w:vAlign w:val="center"/>
            <w:hideMark/>
          </w:tcPr>
          <w:p w14:paraId="7F107D99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735" w:rsidRPr="00323735" w14:paraId="7E887363" w14:textId="77777777" w:rsidTr="00323735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2CB2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93D0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62CF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8DA5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C2E4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7766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6457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20BE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E945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43EA83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735" w:rsidRPr="00323735" w14:paraId="5594F179" w14:textId="77777777" w:rsidTr="00323735">
        <w:trPr>
          <w:trHeight w:val="1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87F6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D0E4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A394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3C36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961F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E713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8623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DC6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кВт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619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S, </w:t>
            </w:r>
            <w:proofErr w:type="spellStart"/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49F04F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735" w:rsidRPr="00323735" w14:paraId="175CDA27" w14:textId="77777777" w:rsidTr="00323735">
        <w:trPr>
          <w:trHeight w:val="279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829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368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3C1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46C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3D9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B8A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D76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296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D58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E6D04C5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735" w:rsidRPr="00323735" w14:paraId="0A94AFF1" w14:textId="77777777" w:rsidTr="00323735">
        <w:trPr>
          <w:trHeight w:val="407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C2D0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Наружное освещение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8BB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CEE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75D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кВт/</w:t>
            </w:r>
            <w:proofErr w:type="spellStart"/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91D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BB4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</w:rPr>
              <w:t>1,00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680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</w:rPr>
              <w:t>0,85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42A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</w:rPr>
              <w:t>4,5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313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</w:rPr>
              <w:t>5,3</w:t>
            </w:r>
          </w:p>
        </w:tc>
        <w:tc>
          <w:tcPr>
            <w:tcW w:w="0" w:type="auto"/>
            <w:vAlign w:val="center"/>
            <w:hideMark/>
          </w:tcPr>
          <w:p w14:paraId="342F030C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735" w:rsidRPr="00323735" w14:paraId="60F64EC7" w14:textId="77777777" w:rsidTr="00323735">
        <w:trPr>
          <w:trHeight w:val="370"/>
        </w:trPr>
        <w:tc>
          <w:tcPr>
            <w:tcW w:w="38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5618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по территории на шинах 0,4 </w:t>
            </w:r>
            <w:proofErr w:type="spellStart"/>
            <w:r w:rsidRPr="0032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8A4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51B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0" w:type="auto"/>
            <w:vAlign w:val="center"/>
            <w:hideMark/>
          </w:tcPr>
          <w:p w14:paraId="0E8D6207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735" w:rsidRPr="00323735" w14:paraId="14098369" w14:textId="77777777" w:rsidTr="00323735">
        <w:trPr>
          <w:trHeight w:val="370"/>
        </w:trPr>
        <w:tc>
          <w:tcPr>
            <w:tcW w:w="38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16E3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том числе по III категории надежности: 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E03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E74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0" w:type="auto"/>
            <w:vAlign w:val="center"/>
            <w:hideMark/>
          </w:tcPr>
          <w:p w14:paraId="408D9E95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031F59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 xml:space="preserve">В границы проектирования попадает существующие электрические сети и сооружения 0,4 – 10 кВт.  Работы в охранной зоне данного объекта необходимо проводить с учетом ограничений использования территории, установленных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</w:p>
    <w:p w14:paraId="2ED668C2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Окончательные планировочные решения по наружному освещению на рассматриваемой территории будут разработаны после выполнения светотехнического расчета на выполнение требований СП 52.13330.2016 «Естественное и искусственное освещение», с учетом классов объектов и необходимой освещенности, по результатам которого будет сделан выбор количества опор освещения, схемы расположения и расстояния между светильниками, типа и мощности светильников и вариантов их присоединения.</w:t>
      </w:r>
    </w:p>
    <w:p w14:paraId="727DA2A1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Точки присоединения, сроки выполнения мероприятий по технологическому присоединению объектов капитального строительства и конкретные трассы воздушных линий, будут проработаны на следующих стадиях проектирования (проектная и рабочая документация), после получения технических условий и заключения договора технологического присоединения в соответствии с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861.</w:t>
      </w:r>
    </w:p>
    <w:p w14:paraId="58D4F79E" w14:textId="77777777" w:rsidR="00323735" w:rsidRPr="00323735" w:rsidRDefault="00323735" w:rsidP="0032373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Для технологического присоединения электроустановок к сетям ПАО «</w:t>
      </w:r>
      <w:proofErr w:type="spellStart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Россети</w:t>
      </w:r>
      <w:proofErr w:type="spellEnd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 xml:space="preserve"> Ленэнерго» необходимо на следующем этапе проектирования направить </w:t>
      </w:r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lastRenderedPageBreak/>
        <w:t>в адрес ПАО «</w:t>
      </w:r>
      <w:proofErr w:type="spellStart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>Россети</w:t>
      </w:r>
      <w:proofErr w:type="spellEnd"/>
      <w:r w:rsidRPr="00323735">
        <w:rPr>
          <w:rFonts w:ascii="Times New Roman" w:eastAsia="Calibri" w:hAnsi="Times New Roman" w:cs="Times New Roman"/>
          <w:kern w:val="32"/>
          <w:sz w:val="28"/>
          <w:szCs w:val="28"/>
        </w:rPr>
        <w:t xml:space="preserve"> Ленэнерго» заявку и заключить договор технологического присоединения.</w:t>
      </w:r>
    </w:p>
    <w:p w14:paraId="7D2C4F6C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23735">
        <w:rPr>
          <w:rFonts w:ascii="Times New Roman" w:eastAsia="Calibri" w:hAnsi="Times New Roman" w:cs="Times New Roman"/>
          <w:i/>
          <w:sz w:val="28"/>
          <w:szCs w:val="28"/>
        </w:rPr>
        <w:t xml:space="preserve">2. </w:t>
      </w:r>
      <w:bookmarkEnd w:id="6"/>
      <w:r w:rsidRPr="00323735">
        <w:rPr>
          <w:rFonts w:ascii="Times New Roman" w:eastAsia="Calibri" w:hAnsi="Times New Roman" w:cs="Times New Roman"/>
          <w:i/>
          <w:sz w:val="28"/>
          <w:szCs w:val="28"/>
        </w:rPr>
        <w:t>Устройство системы водоотведения</w:t>
      </w:r>
    </w:p>
    <w:p w14:paraId="27EFD913" w14:textId="77777777" w:rsidR="00323735" w:rsidRPr="00323735" w:rsidRDefault="00323735" w:rsidP="00323735">
      <w:pPr>
        <w:tabs>
          <w:tab w:val="left" w:pos="1134"/>
        </w:tabs>
        <w:spacing w:after="0" w:line="360" w:lineRule="auto"/>
        <w:ind w:left="170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настоящее время на рассматриваемой территории очистка поверхностного стока не производится.</w:t>
      </w:r>
    </w:p>
    <w:p w14:paraId="376764AD" w14:textId="77777777" w:rsidR="00323735" w:rsidRPr="00323735" w:rsidRDefault="00323735" w:rsidP="00323735">
      <w:pPr>
        <w:tabs>
          <w:tab w:val="left" w:pos="1134"/>
        </w:tabs>
        <w:spacing w:after="0" w:line="360" w:lineRule="auto"/>
        <w:ind w:left="170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Отведение поверхностных стоков с территории проектирования предусматривается по планируемым сетям водоотведения, располагающимся по обе стороны проезжей части.</w:t>
      </w:r>
    </w:p>
    <w:p w14:paraId="148E1239" w14:textId="77777777" w:rsidR="00323735" w:rsidRPr="00323735" w:rsidRDefault="00323735" w:rsidP="00323735">
      <w:pPr>
        <w:tabs>
          <w:tab w:val="left" w:pos="1134"/>
        </w:tabs>
        <w:spacing w:after="0" w:line="360" w:lineRule="auto"/>
        <w:ind w:left="170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водоотведения поверхностных стоков с рассматриваемой территории в соответствии с п.12.11 СП42.13330.2016 «Градостроительство. Планировка и застройка городских и сельских поселений, Актуализированная редакция СНиП 2.07.01-89*» для районов малоэтажного строительства, предусматривается организация дождевой канализации открытого и закрытого типа. Открытая дождевая канализация состоит из дренажных канав разного размера с естественной одеждой. Закрытая система дождевой канализации предусматривается только в тех местах, где устройству канав мешает окружающая существующая застройка – для перепуска канав под проезжей частью предусмотрены дорожные </w:t>
      </w:r>
      <w:proofErr w:type="spellStart"/>
      <w:r w:rsidRPr="00323735">
        <w:rPr>
          <w:rFonts w:ascii="Times New Roman" w:eastAsia="Times New Roman" w:hAnsi="Times New Roman" w:cs="Times New Roman"/>
          <w:sz w:val="28"/>
          <w:szCs w:val="28"/>
          <w:lang w:eastAsia="ar-SA"/>
        </w:rPr>
        <w:t>ж.б</w:t>
      </w:r>
      <w:proofErr w:type="spellEnd"/>
      <w:r w:rsidRPr="00323735">
        <w:rPr>
          <w:rFonts w:ascii="Times New Roman" w:eastAsia="Times New Roman" w:hAnsi="Times New Roman" w:cs="Times New Roman"/>
          <w:sz w:val="28"/>
          <w:szCs w:val="28"/>
          <w:lang w:eastAsia="ar-SA"/>
        </w:rPr>
        <w:t>. трубы диаметром 0,5 м</w:t>
      </w:r>
    </w:p>
    <w:p w14:paraId="295DD23A" w14:textId="77777777" w:rsidR="00323735" w:rsidRPr="00323735" w:rsidRDefault="00323735" w:rsidP="00323735">
      <w:pPr>
        <w:tabs>
          <w:tab w:val="left" w:pos="1134"/>
        </w:tabs>
        <w:spacing w:after="0" w:line="360" w:lineRule="auto"/>
        <w:ind w:left="170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очистки ливневых, поверхностных, талых и аналогичных вод предусмотрено размещение комбинированных фильтр-патронов в колодцах. Очищенные стоки предлагается отводить в существующую канаву в юго-восточной части территории. </w:t>
      </w:r>
    </w:p>
    <w:p w14:paraId="0F56B36B" w14:textId="77777777" w:rsidR="00323735" w:rsidRPr="00323735" w:rsidRDefault="00323735" w:rsidP="0032373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Дренажная система выполнена в увязке с существующей вертикальной планировкой территории проектирования. Наименьшее значение продольных уклонов по дренажным канавам составляет 1 промилле, что обеспечено с помощью организации вертикальной планировки территории проектирования. Поперечный профиль дороги на данном участке односкатный в сторону дренажной канавы.</w:t>
      </w:r>
    </w:p>
    <w:p w14:paraId="0C2DDA21" w14:textId="77777777" w:rsidR="00323735" w:rsidRPr="00323735" w:rsidRDefault="00323735" w:rsidP="0032373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23735">
        <w:rPr>
          <w:rFonts w:ascii="Times New Roman" w:eastAsia="Calibri" w:hAnsi="Times New Roman" w:cs="Times New Roman"/>
          <w:i/>
          <w:sz w:val="28"/>
          <w:szCs w:val="28"/>
        </w:rPr>
        <w:t xml:space="preserve">3. Пропускная способность и интенсивность движения </w:t>
      </w:r>
    </w:p>
    <w:p w14:paraId="5615D7B0" w14:textId="77777777" w:rsidR="00323735" w:rsidRPr="00323735" w:rsidRDefault="00323735" w:rsidP="00323735">
      <w:pPr>
        <w:tabs>
          <w:tab w:val="left" w:pos="1020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Проектируемая транспортная инфраструктура планируется для обеспечения подъезда личного и специального автотранспорта к индивидуальным жилым застройкам. Транзитный автотранспорт отсутствует. По параметрам застройки перспективная численность населения определена в количестве 150 человека. Интенсивность движения, исходя из уровня автомобилизации (</w:t>
      </w:r>
      <w:r w:rsidRPr="00323735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Постановление Правительства Ленинградской области от 22.03.2012 г. № 83</w:t>
      </w: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п. 3.1) на 1000 чел.: 375 </w:t>
      </w:r>
      <w:r w:rsidRPr="00323735">
        <w:rPr>
          <w:rFonts w:ascii="Times New Roman" w:eastAsia="Calibri" w:hAnsi="Times New Roman" w:cs="Times New Roman"/>
          <w:sz w:val="28"/>
          <w:szCs w:val="28"/>
        </w:rPr>
        <w:t>индивидуальных легковых автомобилей</w:t>
      </w: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1F006184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Приведенная интенсивность на 2024 год: </w:t>
      </w:r>
    </w:p>
    <w:p w14:paraId="6CA9D1FA" w14:textId="77777777" w:rsidR="00323735" w:rsidRPr="00323735" w:rsidRDefault="00323735" w:rsidP="0032373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Nр</w:t>
      </w:r>
      <w:proofErr w:type="spell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= 0,375*150 =56 </w:t>
      </w:r>
      <w:proofErr w:type="spellStart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привед</w:t>
      </w:r>
      <w:proofErr w:type="spell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gramStart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авто./</w:t>
      </w:r>
      <w:proofErr w:type="spellStart"/>
      <w:proofErr w:type="gram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сут</w:t>
      </w:r>
      <w:proofErr w:type="spell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14:paraId="49E95988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Часовая интенсивность на 2024 год: </w:t>
      </w:r>
    </w:p>
    <w:p w14:paraId="181C9E09" w14:textId="77777777" w:rsidR="00323735" w:rsidRPr="00323735" w:rsidRDefault="00323735" w:rsidP="0032373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Nч</w:t>
      </w:r>
      <w:proofErr w:type="spell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= 0,076 </w:t>
      </w:r>
      <w:proofErr w:type="spellStart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Np</w:t>
      </w:r>
      <w:proofErr w:type="spell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= 0,076 х 56 = 4 авт./ч.</w:t>
      </w:r>
    </w:p>
    <w:p w14:paraId="1CE77AC4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Интенсивность движения рассчитана для обоих направлений движения. Интенсивность для одного направления ровняется на 2024 год:</w:t>
      </w:r>
    </w:p>
    <w:p w14:paraId="775D6D38" w14:textId="77777777" w:rsidR="00323735" w:rsidRPr="00323735" w:rsidRDefault="00323735" w:rsidP="0032373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Nр</w:t>
      </w: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1</w:t>
      </w: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= </w:t>
      </w:r>
      <w:proofErr w:type="spellStart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Nр</w:t>
      </w:r>
      <w:proofErr w:type="spell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/2 = 28 </w:t>
      </w:r>
      <w:proofErr w:type="spellStart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привед</w:t>
      </w:r>
      <w:proofErr w:type="spell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gramStart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авто./</w:t>
      </w:r>
      <w:proofErr w:type="spellStart"/>
      <w:proofErr w:type="gram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сут</w:t>
      </w:r>
      <w:proofErr w:type="spellEnd"/>
    </w:p>
    <w:p w14:paraId="5633EA23" w14:textId="77777777" w:rsidR="00323735" w:rsidRPr="00323735" w:rsidRDefault="00323735" w:rsidP="0032373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Nч</w:t>
      </w: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1</w:t>
      </w: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= </w:t>
      </w:r>
      <w:proofErr w:type="spellStart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Nч</w:t>
      </w:r>
      <w:proofErr w:type="spell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/2 = 2 авт./ч.</w:t>
      </w:r>
    </w:p>
    <w:p w14:paraId="20AA3707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Перспективная суточная интенсивность движения на 2025 год, рассчитанная по закону геометрической прогрессии, с коэффициентом прироста 1.01, равна 57 </w:t>
      </w:r>
      <w:proofErr w:type="spellStart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физ.ед</w:t>
      </w:r>
      <w:proofErr w:type="spell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./</w:t>
      </w:r>
      <w:proofErr w:type="spellStart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сут</w:t>
      </w:r>
      <w:proofErr w:type="spellEnd"/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Расчёт представлен в таблице 3.</w:t>
      </w:r>
    </w:p>
    <w:p w14:paraId="3D0DDA1D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Таблица 3. Перспективной суточной интенсивности движения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268"/>
        <w:gridCol w:w="5232"/>
      </w:tblGrid>
      <w:tr w:rsidR="00323735" w:rsidRPr="00323735" w14:paraId="7B62CED8" w14:textId="77777777" w:rsidTr="00323735">
        <w:trPr>
          <w:trHeight w:val="746"/>
          <w:tblCellSpacing w:w="0" w:type="dxa"/>
          <w:jc w:val="center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56AD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8FBD6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Перспективная интенсивность движения, </w:t>
            </w:r>
            <w:proofErr w:type="spellStart"/>
            <w:r w:rsidRPr="003237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физ.ед</w:t>
            </w:r>
            <w:proofErr w:type="spellEnd"/>
            <w:r w:rsidRPr="003237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./</w:t>
            </w:r>
            <w:proofErr w:type="spellStart"/>
            <w:r w:rsidRPr="003237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сут</w:t>
            </w:r>
            <w:proofErr w:type="spellEnd"/>
          </w:p>
        </w:tc>
      </w:tr>
      <w:tr w:rsidR="00323735" w:rsidRPr="00323735" w14:paraId="76609B92" w14:textId="77777777" w:rsidTr="00323735">
        <w:trPr>
          <w:trHeight w:val="204"/>
          <w:tblCellSpacing w:w="0" w:type="dxa"/>
          <w:jc w:val="center"/>
        </w:trPr>
        <w:tc>
          <w:tcPr>
            <w:tcW w:w="3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A622E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963AF5" w14:textId="77777777" w:rsidR="00323735" w:rsidRPr="00323735" w:rsidRDefault="00323735" w:rsidP="00323735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</w:pPr>
            <w:r w:rsidRPr="003237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  <w:t>56</w:t>
            </w:r>
          </w:p>
        </w:tc>
      </w:tr>
      <w:tr w:rsidR="00323735" w:rsidRPr="00323735" w14:paraId="3D69A619" w14:textId="77777777" w:rsidTr="00323735">
        <w:trPr>
          <w:trHeight w:val="277"/>
          <w:tblCellSpacing w:w="0" w:type="dxa"/>
          <w:jc w:val="center"/>
        </w:trPr>
        <w:tc>
          <w:tcPr>
            <w:tcW w:w="3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3D36A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67C127" w14:textId="77777777" w:rsidR="00323735" w:rsidRPr="00323735" w:rsidRDefault="00323735" w:rsidP="00323735">
            <w:p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373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u-RU"/>
              </w:rPr>
              <w:t>57</w:t>
            </w:r>
          </w:p>
        </w:tc>
      </w:tr>
    </w:tbl>
    <w:p w14:paraId="1915D803" w14:textId="77777777" w:rsidR="00323735" w:rsidRPr="00323735" w:rsidRDefault="00323735" w:rsidP="00323735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Также проектом предусмотрено устройство тротуара для обеспечения регулярного пешеходного движения населения. Интенсивность движения для тротуара составляет до 50 чел./час. </w:t>
      </w:r>
    </w:p>
    <w:p w14:paraId="760CB724" w14:textId="77777777" w:rsidR="00323735" w:rsidRPr="00323735" w:rsidRDefault="00323735" w:rsidP="003237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3735">
        <w:rPr>
          <w:rFonts w:ascii="Times New Roman" w:eastAsia="Calibri" w:hAnsi="Times New Roman" w:cs="Times New Roman"/>
          <w:color w:val="000000"/>
          <w:sz w:val="28"/>
          <w:szCs w:val="28"/>
        </w:rPr>
        <w:t>Проектируемые объекты капитального строительства обеспечивают безопасность дорожного движения, а также нормальные условия функционирования и эксплуатации автомобильной дороги.</w:t>
      </w:r>
    </w:p>
    <w:p w14:paraId="60DAC7ED" w14:textId="77777777" w:rsidR="00323735" w:rsidRPr="00323735" w:rsidRDefault="00323735" w:rsidP="003237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373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границах рассматриваемой территории не предусматриваются объекты, подлежащие реконструкции в связи с изменением их местоположения.</w:t>
      </w:r>
    </w:p>
    <w:p w14:paraId="4434C602" w14:textId="77777777" w:rsidR="00323735" w:rsidRPr="00323735" w:rsidRDefault="00323735" w:rsidP="00323735">
      <w:pPr>
        <w:spacing w:after="160"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9D1EAF" w14:textId="77777777" w:rsidR="00323735" w:rsidRPr="00323735" w:rsidRDefault="00323735" w:rsidP="00323735">
      <w:pPr>
        <w:widowControl w:val="0"/>
        <w:autoSpaceDE w:val="0"/>
        <w:autoSpaceDN w:val="0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</w:p>
    <w:p w14:paraId="21AEDEE4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2373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Согласно административно-территориальному делению территории Российской Федерации линейный объект расположен в границах Ленинградской области, Гатчинский муниципальный округ, д. Пустошка. </w:t>
      </w:r>
    </w:p>
    <w:p w14:paraId="4CA996F6" w14:textId="77777777" w:rsidR="00323735" w:rsidRPr="00323735" w:rsidRDefault="00323735" w:rsidP="00323735">
      <w:pPr>
        <w:keepNext/>
        <w:keepLines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18080363"/>
      <w:r w:rsidRPr="0032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Перечень координат характерных точек границ зоны планируемого размещения линейного объекта</w:t>
      </w:r>
      <w:bookmarkEnd w:id="7"/>
      <w:r w:rsidRPr="0032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11135CF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37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Сведения о характерных точках зоны планируемого размещения линейного объекта приведены в графической части «Чертеж границ зон планируемого размещения линейных объектов». </w:t>
      </w:r>
    </w:p>
    <w:p w14:paraId="2C4A02E5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23735">
        <w:rPr>
          <w:rFonts w:ascii="Times New Roman" w:eastAsia="Calibri" w:hAnsi="Times New Roman" w:cs="Times New Roman"/>
          <w:color w:val="000000"/>
          <w:sz w:val="28"/>
          <w:szCs w:val="28"/>
        </w:rPr>
        <w:t>Таблице 4. Перечень координат характерных точек границ зон планируемого размещения линейного объекта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3670"/>
        <w:gridCol w:w="3769"/>
      </w:tblGrid>
      <w:tr w:rsidR="00323735" w:rsidRPr="00323735" w14:paraId="7F953A52" w14:textId="77777777" w:rsidTr="00323735">
        <w:trPr>
          <w:trHeight w:val="73"/>
          <w:tblHeader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C39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2F4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X (м)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CCE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Y (м)</w:t>
            </w:r>
          </w:p>
        </w:tc>
      </w:tr>
      <w:tr w:rsidR="00323735" w:rsidRPr="00323735" w14:paraId="1CE135A8" w14:textId="77777777" w:rsidTr="00323735">
        <w:trPr>
          <w:trHeight w:val="73"/>
          <w:tblHeader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4BC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0CF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D4C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323735" w:rsidRPr="00323735" w14:paraId="15CB0ABC" w14:textId="77777777" w:rsidTr="00323735">
        <w:trPr>
          <w:trHeight w:val="31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3392" w14:textId="77777777" w:rsidR="00323735" w:rsidRPr="00323735" w:rsidRDefault="00323735" w:rsidP="00323735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323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Зона планируемого размещения линейного объекта регионального значения 1</w:t>
            </w:r>
          </w:p>
        </w:tc>
      </w:tr>
      <w:tr w:rsidR="00323735" w:rsidRPr="00323735" w14:paraId="68FB6ECE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859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F40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389451.23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B7C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2208472.49</w:t>
            </w:r>
          </w:p>
        </w:tc>
      </w:tr>
      <w:tr w:rsidR="00323735" w:rsidRPr="00323735" w14:paraId="40E5AFEE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D33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B56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389465.51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465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2208453.66</w:t>
            </w:r>
          </w:p>
        </w:tc>
      </w:tr>
      <w:tr w:rsidR="00323735" w:rsidRPr="00323735" w14:paraId="1CD58713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110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418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389492.36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F28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2208418.25</w:t>
            </w:r>
          </w:p>
        </w:tc>
      </w:tr>
      <w:tr w:rsidR="00323735" w:rsidRPr="00323735" w14:paraId="5B351C2E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A49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1F2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389511.42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D1C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2208393.12</w:t>
            </w:r>
          </w:p>
        </w:tc>
      </w:tr>
      <w:tr w:rsidR="00323735" w:rsidRPr="00323735" w14:paraId="6E0169D4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FCD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555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389511.21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BBE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2208388.52</w:t>
            </w:r>
          </w:p>
        </w:tc>
      </w:tr>
      <w:tr w:rsidR="00323735" w:rsidRPr="00323735" w14:paraId="671A2919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CCD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6AC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389488.42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859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2208363.69</w:t>
            </w:r>
          </w:p>
        </w:tc>
      </w:tr>
      <w:tr w:rsidR="00323735" w:rsidRPr="00323735" w14:paraId="650A822B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95F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4EE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389379.54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6E2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2208246.85</w:t>
            </w:r>
          </w:p>
        </w:tc>
      </w:tr>
      <w:tr w:rsidR="00323735" w:rsidRPr="00323735" w14:paraId="05976CFE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87B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0DA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389388.49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DD3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2208237.06</w:t>
            </w:r>
          </w:p>
        </w:tc>
      </w:tr>
      <w:tr w:rsidR="00323735" w:rsidRPr="00323735" w14:paraId="0EF0CDC8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FB1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027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389396.74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756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2208246.05</w:t>
            </w:r>
          </w:p>
        </w:tc>
      </w:tr>
      <w:tr w:rsidR="00323735" w:rsidRPr="00323735" w14:paraId="051186ED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319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858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389427.19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786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2208279.23</w:t>
            </w:r>
          </w:p>
        </w:tc>
      </w:tr>
      <w:tr w:rsidR="00323735" w:rsidRPr="00323735" w14:paraId="4621D86E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F4B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AFF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389448.52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E23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2208302.47</w:t>
            </w:r>
          </w:p>
        </w:tc>
      </w:tr>
      <w:tr w:rsidR="00323735" w:rsidRPr="00323735" w14:paraId="13FED1EF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D14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3D3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389452.69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82C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2208302.58</w:t>
            </w:r>
          </w:p>
        </w:tc>
      </w:tr>
      <w:tr w:rsidR="00323735" w:rsidRPr="00323735" w14:paraId="2145052B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813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CD3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389472.89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0C2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2208282.75</w:t>
            </w:r>
          </w:p>
        </w:tc>
      </w:tr>
      <w:tr w:rsidR="00323735" w:rsidRPr="00323735" w14:paraId="757726A8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03A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375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389495.50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19C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2208261.10</w:t>
            </w:r>
          </w:p>
        </w:tc>
      </w:tr>
      <w:tr w:rsidR="00323735" w:rsidRPr="00323735" w14:paraId="36D9E435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F7C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C47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389518.06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F3F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2208239.42</w:t>
            </w:r>
          </w:p>
        </w:tc>
      </w:tr>
      <w:tr w:rsidR="00323735" w:rsidRPr="00323735" w14:paraId="7AB03DEC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95C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BD6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389540.63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E44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2208217.73</w:t>
            </w:r>
          </w:p>
        </w:tc>
      </w:tr>
      <w:tr w:rsidR="00323735" w:rsidRPr="00323735" w14:paraId="0F6849CE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878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75E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389558.54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DE4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2208214.72</w:t>
            </w:r>
          </w:p>
        </w:tc>
      </w:tr>
      <w:tr w:rsidR="00323735" w:rsidRPr="00323735" w14:paraId="5211C6E9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13D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EFA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389582.89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E3B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2208210.64</w:t>
            </w:r>
          </w:p>
        </w:tc>
      </w:tr>
      <w:tr w:rsidR="00323735" w:rsidRPr="00323735" w14:paraId="17A78BE1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B3E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AE4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389610.67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182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2208225.56</w:t>
            </w:r>
          </w:p>
        </w:tc>
      </w:tr>
      <w:tr w:rsidR="00323735" w:rsidRPr="00323735" w14:paraId="70E4EB1D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E5F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390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389635.52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794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2208238.91</w:t>
            </w:r>
          </w:p>
        </w:tc>
      </w:tr>
      <w:tr w:rsidR="00323735" w:rsidRPr="00323735" w14:paraId="090AB03C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B29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486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389640.94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8E8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2208237.28</w:t>
            </w:r>
          </w:p>
        </w:tc>
      </w:tr>
      <w:tr w:rsidR="00323735" w:rsidRPr="00323735" w14:paraId="31B30636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AEA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54F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389630.06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E55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2208257.54</w:t>
            </w:r>
          </w:p>
        </w:tc>
      </w:tr>
      <w:tr w:rsidR="00323735" w:rsidRPr="00323735" w14:paraId="4FEE55DC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03B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0D0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389628.42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953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2208252.13</w:t>
            </w:r>
          </w:p>
        </w:tc>
      </w:tr>
      <w:tr w:rsidR="00323735" w:rsidRPr="00323735" w14:paraId="68A9EF87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C9B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4CE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389598.87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718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2208236.29</w:t>
            </w:r>
          </w:p>
        </w:tc>
      </w:tr>
      <w:tr w:rsidR="00323735" w:rsidRPr="00323735" w14:paraId="0132DE73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03C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EAA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389580.32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56A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2208226.28</w:t>
            </w:r>
          </w:p>
        </w:tc>
      </w:tr>
      <w:tr w:rsidR="00323735" w:rsidRPr="00323735" w14:paraId="4C20747D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817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D26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389555.35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924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2208230.47</w:t>
            </w:r>
          </w:p>
        </w:tc>
      </w:tr>
      <w:tr w:rsidR="00323735" w:rsidRPr="00323735" w14:paraId="6C517A32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B49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F60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389559.77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D5E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2208256.84</w:t>
            </w:r>
          </w:p>
        </w:tc>
      </w:tr>
      <w:tr w:rsidR="00323735" w:rsidRPr="00323735" w14:paraId="79B69F68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BF5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F52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389546.80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A77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2208263.05</w:t>
            </w:r>
          </w:p>
        </w:tc>
      </w:tr>
      <w:tr w:rsidR="00323735" w:rsidRPr="00323735" w14:paraId="5BE7D171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44A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904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389560.56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5E7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2208291.80</w:t>
            </w:r>
          </w:p>
        </w:tc>
      </w:tr>
      <w:tr w:rsidR="00323735" w:rsidRPr="00323735" w14:paraId="7B6172D2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C55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E2D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389574.58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E65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2208321.10</w:t>
            </w:r>
          </w:p>
        </w:tc>
      </w:tr>
      <w:tr w:rsidR="00323735" w:rsidRPr="00323735" w14:paraId="1D660529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D7D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9FE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389575.72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8B3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2208333.15</w:t>
            </w:r>
          </w:p>
        </w:tc>
      </w:tr>
      <w:tr w:rsidR="00323735" w:rsidRPr="00323735" w14:paraId="05A358B1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C35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E64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389557.75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339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2208356.86</w:t>
            </w:r>
          </w:p>
        </w:tc>
      </w:tr>
      <w:tr w:rsidR="00323735" w:rsidRPr="00323735" w14:paraId="1EC80A80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253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86B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389539.76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0F7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2208380.57</w:t>
            </w:r>
          </w:p>
        </w:tc>
      </w:tr>
      <w:tr w:rsidR="00323735" w:rsidRPr="00323735" w14:paraId="2F1A5839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8D1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8FB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389521.78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34D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2208404.29</w:t>
            </w:r>
          </w:p>
        </w:tc>
      </w:tr>
      <w:tr w:rsidR="00323735" w:rsidRPr="00323735" w14:paraId="4984BDC8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5DD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165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389503.79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9AF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2208428.00</w:t>
            </w:r>
          </w:p>
        </w:tc>
      </w:tr>
      <w:tr w:rsidR="00323735" w:rsidRPr="00323735" w14:paraId="0163DF98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7E4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F26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389485.81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7BB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2208451.72</w:t>
            </w:r>
          </w:p>
        </w:tc>
      </w:tr>
      <w:tr w:rsidR="00323735" w:rsidRPr="00323735" w14:paraId="7D6D27A9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81F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BFF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389473.34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470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2208468.16</w:t>
            </w:r>
          </w:p>
        </w:tc>
      </w:tr>
      <w:tr w:rsidR="00323735" w:rsidRPr="00323735" w14:paraId="1FB6457E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7BF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E9C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389458.98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6DD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2208487.10</w:t>
            </w:r>
          </w:p>
        </w:tc>
      </w:tr>
      <w:tr w:rsidR="00323735" w:rsidRPr="00323735" w14:paraId="7BCA22A5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C6B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75EE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389527.15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6FC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2208256.75</w:t>
            </w:r>
          </w:p>
        </w:tc>
      </w:tr>
      <w:tr w:rsidR="00323735" w:rsidRPr="00323735" w14:paraId="5285C674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0FC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E8B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389541.86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912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2208287.48</w:t>
            </w:r>
          </w:p>
        </w:tc>
      </w:tr>
      <w:tr w:rsidR="00323735" w:rsidRPr="00323735" w14:paraId="6DA2E1FF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28C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55E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389559.35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33D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2208324.03</w:t>
            </w:r>
          </w:p>
        </w:tc>
      </w:tr>
      <w:tr w:rsidR="00323735" w:rsidRPr="00323735" w14:paraId="01B734EF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EF7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985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389558.66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9DE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2208330.83</w:t>
            </w:r>
          </w:p>
        </w:tc>
      </w:tr>
      <w:tr w:rsidR="00323735" w:rsidRPr="00323735" w14:paraId="5820C207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671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25B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389546.27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C32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2208347.17</w:t>
            </w:r>
          </w:p>
        </w:tc>
      </w:tr>
      <w:tr w:rsidR="00323735" w:rsidRPr="00323735" w14:paraId="2F69EEE1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60F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603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389524.26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E31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2208376.19</w:t>
            </w:r>
          </w:p>
        </w:tc>
      </w:tr>
      <w:tr w:rsidR="00323735" w:rsidRPr="00323735" w14:paraId="2AC040A5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FB7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DF6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389520.42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C1C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2208376.37</w:t>
            </w:r>
          </w:p>
        </w:tc>
      </w:tr>
      <w:tr w:rsidR="00323735" w:rsidRPr="00323735" w14:paraId="62320B01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C0C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522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389502.52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6CA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2208356.87</w:t>
            </w:r>
          </w:p>
        </w:tc>
      </w:tr>
      <w:tr w:rsidR="00323735" w:rsidRPr="00323735" w14:paraId="7E9352BF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FD6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42A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389482.60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635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2208335.16</w:t>
            </w:r>
          </w:p>
        </w:tc>
      </w:tr>
      <w:tr w:rsidR="00323735" w:rsidRPr="00323735" w14:paraId="35A33C5B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634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227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389464.70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109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2208315.66</w:t>
            </w:r>
          </w:p>
        </w:tc>
      </w:tr>
      <w:tr w:rsidR="00323735" w:rsidRPr="00323735" w14:paraId="79E78CAE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32F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371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389464.84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657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2208311.37</w:t>
            </w:r>
          </w:p>
        </w:tc>
      </w:tr>
      <w:tr w:rsidR="00323735" w:rsidRPr="00323735" w14:paraId="4E8C0B96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DD5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C67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389497.64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D93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2208279.85</w:t>
            </w:r>
          </w:p>
        </w:tc>
      </w:tr>
      <w:tr w:rsidR="00323735" w:rsidRPr="00323735" w14:paraId="534C1CE3" w14:textId="77777777" w:rsidTr="00323735">
        <w:trPr>
          <w:trHeight w:val="316"/>
          <w:jc w:val="center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4AB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246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389522.54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2A4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2208255.91</w:t>
            </w:r>
          </w:p>
        </w:tc>
      </w:tr>
    </w:tbl>
    <w:p w14:paraId="29FD146C" w14:textId="77777777" w:rsidR="00323735" w:rsidRPr="00323735" w:rsidRDefault="00323735" w:rsidP="00323735">
      <w:pPr>
        <w:widowControl w:val="0"/>
        <w:autoSpaceDE w:val="0"/>
        <w:autoSpaceDN w:val="0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 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</w:r>
    </w:p>
    <w:p w14:paraId="6D05328C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</w:rPr>
      </w:pPr>
      <w:r w:rsidRPr="00323735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В границах рассматриваемой территории не предусматриваются объекты, подлежащие реконструкции в связи с изменением их местоположения.</w:t>
      </w:r>
      <w:r w:rsidRPr="00323735">
        <w:rPr>
          <w:rFonts w:ascii="Calibri" w:eastAsia="Times New Roman" w:hAnsi="Calibri" w:cs="Times New Roman"/>
          <w:color w:val="000000"/>
          <w:sz w:val="24"/>
        </w:rPr>
        <w:t xml:space="preserve"> </w:t>
      </w:r>
      <w:r w:rsidRPr="00323735">
        <w:rPr>
          <w:rFonts w:ascii="Calibri" w:eastAsia="Times New Roman" w:hAnsi="Calibri" w:cs="Times New Roman"/>
          <w:color w:val="000000"/>
          <w:sz w:val="24"/>
        </w:rPr>
        <w:br/>
      </w:r>
    </w:p>
    <w:p w14:paraId="7B71115A" w14:textId="77777777" w:rsidR="00323735" w:rsidRPr="00323735" w:rsidRDefault="00323735" w:rsidP="00323735">
      <w:pPr>
        <w:widowControl w:val="0"/>
        <w:autoSpaceDE w:val="0"/>
        <w:autoSpaceDN w:val="0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 Предельные параметры разрешенного строительства, реконструкции объектов капитального строительства, входящих в состав линейного объекта в границах зон планируемого размещения</w:t>
      </w:r>
    </w:p>
    <w:p w14:paraId="3BB3AA7F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373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п. 4 ст. 36 Градостроительного кодекса Российской Федерации действие градостроительного регламента не распространяется на земельные участки, предназначенные для размещения линейных объектов и (или) занятые линейными объектами.</w:t>
      </w:r>
    </w:p>
    <w:p w14:paraId="76A0AD44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3735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линейного Объекта в границах зоны планируемого размещения не входят объекты капитального строительства, для которых градостроительными регламентами устанавливаются предельные параметры разрешенного строительства, реконструкции.</w:t>
      </w:r>
    </w:p>
    <w:p w14:paraId="0D23EF76" w14:textId="77777777" w:rsidR="00323735" w:rsidRPr="00323735" w:rsidRDefault="00323735" w:rsidP="00323735">
      <w:pPr>
        <w:widowControl w:val="0"/>
        <w:autoSpaceDE w:val="0"/>
        <w:autoSpaceDN w:val="0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</w:r>
    </w:p>
    <w:p w14:paraId="36A628C2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lang w:eastAsia="ru-RU"/>
        </w:rPr>
        <w:t>В зону планируемого размещения линейного объекта попадают следующие объекты капитального строительства – кабельные линии электропередач, газопровод.</w:t>
      </w:r>
    </w:p>
    <w:p w14:paraId="1F76585F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lang w:eastAsia="ru-RU"/>
        </w:rPr>
        <w:t>Мероприятия по защите сохраняемых объектов капитального строительства, попадающих в границы проектирования Объекта, необходимо провести в соответствии с полученными техническими условиями и требованиями.</w:t>
      </w:r>
    </w:p>
    <w:p w14:paraId="1A28E957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lang w:eastAsia="ru-RU"/>
        </w:rPr>
        <w:lastRenderedPageBreak/>
        <w:t>Согласно исходным данным для разработки схем инженерного обеспечения в составе проекта планировки территории от 05.12.2024 № ЛЭ/16-50/2269 филиала ПАО «</w:t>
      </w:r>
      <w:proofErr w:type="spellStart"/>
      <w:r w:rsidRPr="00323735">
        <w:rPr>
          <w:rFonts w:ascii="Times New Roman" w:eastAsia="Calibri" w:hAnsi="Times New Roman" w:cs="Times New Roman"/>
          <w:sz w:val="28"/>
          <w:lang w:eastAsia="ru-RU"/>
        </w:rPr>
        <w:t>Россети</w:t>
      </w:r>
      <w:proofErr w:type="spellEnd"/>
      <w:r w:rsidRPr="00323735">
        <w:rPr>
          <w:rFonts w:ascii="Times New Roman" w:eastAsia="Calibri" w:hAnsi="Times New Roman" w:cs="Times New Roman"/>
          <w:sz w:val="28"/>
          <w:lang w:eastAsia="ru-RU"/>
        </w:rPr>
        <w:t xml:space="preserve"> Ленэнерго» необходимо:</w:t>
      </w:r>
    </w:p>
    <w:p w14:paraId="2E8C6441" w14:textId="77777777" w:rsidR="00323735" w:rsidRPr="00323735" w:rsidRDefault="00323735" w:rsidP="00323735">
      <w:pPr>
        <w:numPr>
          <w:ilvl w:val="0"/>
          <w:numId w:val="10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lang w:eastAsia="ru-RU"/>
        </w:rPr>
        <w:t xml:space="preserve">Учесть расположение существующих электрических сетей и сооружений 0,4 – 110 </w:t>
      </w:r>
      <w:proofErr w:type="spellStart"/>
      <w:r w:rsidRPr="00323735">
        <w:rPr>
          <w:rFonts w:ascii="Times New Roman" w:eastAsia="Calibri" w:hAnsi="Times New Roman" w:cs="Times New Roman"/>
          <w:sz w:val="28"/>
          <w:lang w:eastAsia="ru-RU"/>
        </w:rPr>
        <w:t>кВ</w:t>
      </w:r>
      <w:proofErr w:type="spellEnd"/>
      <w:r w:rsidRPr="00323735">
        <w:rPr>
          <w:rFonts w:ascii="Times New Roman" w:eastAsia="Calibri" w:hAnsi="Times New Roman" w:cs="Times New Roman"/>
          <w:sz w:val="28"/>
          <w:lang w:eastAsia="ru-RU"/>
        </w:rPr>
        <w:t xml:space="preserve"> с соблюдением охранной зоны;</w:t>
      </w:r>
    </w:p>
    <w:p w14:paraId="5AEEED8D" w14:textId="77777777" w:rsidR="00323735" w:rsidRPr="00323735" w:rsidRDefault="00323735" w:rsidP="00323735">
      <w:pPr>
        <w:numPr>
          <w:ilvl w:val="0"/>
          <w:numId w:val="10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lang w:eastAsia="ru-RU"/>
        </w:rPr>
        <w:t xml:space="preserve">Предусмотреть подключение нагрузки от существующей распределительной сети. </w:t>
      </w:r>
    </w:p>
    <w:p w14:paraId="1B1C0F32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lang w:eastAsia="ru-RU"/>
        </w:rPr>
        <w:t>Согласно информационному письму АО «Газпром газораспределение Ленинградская область» от 22.01.2025 № ВС-20/3004 г. необходима реконструкция (переустройство) сети газораспределения, расположенной в границах проектирования.</w:t>
      </w:r>
    </w:p>
    <w:p w14:paraId="1E7FA3E5" w14:textId="77777777" w:rsidR="00323735" w:rsidRPr="00323735" w:rsidRDefault="00323735" w:rsidP="00323735">
      <w:pPr>
        <w:widowControl w:val="0"/>
        <w:autoSpaceDE w:val="0"/>
        <w:autoSpaceDN w:val="0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8" w:name="_Toc27730347"/>
      <w:r w:rsidRPr="003237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7.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линейного объекта регионального значения</w:t>
      </w:r>
      <w:bookmarkEnd w:id="8"/>
    </w:p>
    <w:p w14:paraId="21BF3A8C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23735">
        <w:rPr>
          <w:rFonts w:ascii="Times New Roman" w:eastAsia="Times New Roman" w:hAnsi="Times New Roman" w:cs="Times New Roman"/>
          <w:color w:val="000000"/>
          <w:sz w:val="28"/>
          <w:szCs w:val="24"/>
        </w:rPr>
        <w:t>В границах территории, в отношении которой осуществляется подготовка документации по планировке территории, отсутствуют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Федерации, выявленные объекты культурного наследия, включенные в Перечень выявленных объектов культурного наследия, расположенных на территории Ленинградской области, а также объекты, обладающие признаками объекта культурного наследия (в том числе археологического).</w:t>
      </w:r>
    </w:p>
    <w:p w14:paraId="4035C2BC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2373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Участок производства работ расположен вне зон охраны/защитных зон объектов культурного наследия. В соответствии со статьей 36 Федерального закона от 25.06.2002 № 73-ФЗ «Об объектах культурного наследия (памятника истории и культуры) народов Российской Федерации в случае обнаружения в ходе проведения изыскательских, проектных, земляных, строительных, мелиоративных, хозяйственных и иных работ объектов, обладающих признаками культурного наследия, работы должны быть немедленно приостановлены. </w:t>
      </w:r>
      <w:r w:rsidRPr="00323735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Исполнитель работ обязан незамедлительно приостановить работы и в течении трех дней со дня обнаружения такого объекта направить в комитет по культуре Ленинградской области письменное заявление об обнаруженном объекте (письмо Комитета по культуре Ленинградской области от 23.10.2024 № 01-17-8944/2024-0-1). </w:t>
      </w:r>
    </w:p>
    <w:p w14:paraId="697C70C6" w14:textId="77777777" w:rsidR="00323735" w:rsidRPr="00323735" w:rsidRDefault="00323735" w:rsidP="00323735">
      <w:pPr>
        <w:widowControl w:val="0"/>
        <w:autoSpaceDE w:val="0"/>
        <w:autoSpaceDN w:val="0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9" w:name="_Toc43474181"/>
      <w:r w:rsidRPr="003237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8. Информация о необходимости осуществления мероприятий по охране окружающей среды</w:t>
      </w:r>
      <w:bookmarkEnd w:id="9"/>
    </w:p>
    <w:p w14:paraId="65FF4AE6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>Согласно письму от Комитета по природным ресурсам Ленинградской области от 18.10.2024 № 02-21750/2024 территория, в отношении которой осуществляется подготовка документации по планировке территории расположена вне границ особо охраняемых природных территорий регионального значения Ленинградской области.</w:t>
      </w:r>
    </w:p>
    <w:p w14:paraId="0DE933C6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 xml:space="preserve">Согласно письму Администрации Гатчинского муниципального района Ленинградской области от 31.10.2024 № ИСХ-ЮР-10308/2024 особо охраняемые природные территории местного значения в зоне проектирования Объекта отсутствуют. </w:t>
      </w:r>
    </w:p>
    <w:p w14:paraId="4673DAB7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>Мероприятия по охране окружающей среды, планируемые на период проведения работ и эксплуатации Объекта, подразделяются в зависимости от природы воздействия Объекта на окружающую среду.</w:t>
      </w:r>
    </w:p>
    <w:p w14:paraId="659A89A0" w14:textId="77777777" w:rsidR="00323735" w:rsidRPr="00323735" w:rsidRDefault="00323735" w:rsidP="00323735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bookmarkStart w:id="10" w:name="_Toc157609952"/>
      <w:bookmarkStart w:id="11" w:name="_Toc43474182"/>
      <w:r w:rsidRPr="0032373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Мероприятия по охране атмосферного воздуха</w:t>
      </w:r>
      <w:bookmarkEnd w:id="10"/>
      <w:r w:rsidRPr="0032373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14:paraId="749EB595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На этапе проведения работ на Объекте, загрязнение воздуха происходит от отработанных газов дорожно-строительных и транспортных машин, используемых при устройстве земляного полотна и дорожных сооружений.</w:t>
      </w:r>
    </w:p>
    <w:p w14:paraId="07A91C01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вредных веществ, поступающих в атмосферу, зависит от числа единиц работающего автотранспорта и строительной техники, продолжительности периода строительства.  </w:t>
      </w:r>
    </w:p>
    <w:p w14:paraId="7DA4040A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по уменьшению выбросов загрязняющих веществ в атмосферу при работах на Объекте:</w:t>
      </w:r>
    </w:p>
    <w:p w14:paraId="183BDDE2" w14:textId="77777777" w:rsidR="00323735" w:rsidRPr="00323735" w:rsidRDefault="00323735" w:rsidP="0032373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выбор техники, обеспечивающей минимальные удельные выбросы загрязняющих веществ в атмосферу;</w:t>
      </w:r>
    </w:p>
    <w:p w14:paraId="4BBBF075" w14:textId="77777777" w:rsidR="00323735" w:rsidRPr="00323735" w:rsidRDefault="00323735" w:rsidP="0032373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максимально возможное удаление техники от объектов нормирования;</w:t>
      </w:r>
    </w:p>
    <w:p w14:paraId="04048BAE" w14:textId="77777777" w:rsidR="00323735" w:rsidRPr="00323735" w:rsidRDefault="00323735" w:rsidP="0032373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хранение и транспортировка пылящих материалов в упаковках, ящиках, контейнерах;</w:t>
      </w:r>
    </w:p>
    <w:p w14:paraId="3D6F3727" w14:textId="77777777" w:rsidR="00323735" w:rsidRPr="00323735" w:rsidRDefault="00323735" w:rsidP="0032373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>поддержание автотранспорта, погрузчиков в технически исправном состоянии (контроль исправности двигателя, регулировка на минимальный выброс загрязняющих веществ в атмосферу);</w:t>
      </w:r>
    </w:p>
    <w:p w14:paraId="6EA39BB2" w14:textId="77777777" w:rsidR="00323735" w:rsidRPr="00323735" w:rsidRDefault="00323735" w:rsidP="0032373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735">
        <w:rPr>
          <w:rFonts w:ascii="Times New Roman" w:eastAsia="Times New Roman" w:hAnsi="Times New Roman" w:cs="Times New Roman"/>
          <w:sz w:val="28"/>
          <w:szCs w:val="28"/>
        </w:rPr>
        <w:t>запрет на работу техники в форсированном режиме;</w:t>
      </w:r>
    </w:p>
    <w:p w14:paraId="1598F547" w14:textId="77777777" w:rsidR="00323735" w:rsidRPr="00323735" w:rsidRDefault="00323735" w:rsidP="0032373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735">
        <w:rPr>
          <w:rFonts w:ascii="Times New Roman" w:eastAsia="Times New Roman" w:hAnsi="Times New Roman" w:cs="Times New Roman"/>
          <w:sz w:val="28"/>
          <w:szCs w:val="28"/>
        </w:rPr>
        <w:t>периодическое орошение водой пылящих поверхностей и отвалов;</w:t>
      </w:r>
    </w:p>
    <w:p w14:paraId="280650C7" w14:textId="77777777" w:rsidR="00323735" w:rsidRPr="00323735" w:rsidRDefault="00323735" w:rsidP="0032373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735">
        <w:rPr>
          <w:rFonts w:ascii="Times New Roman" w:eastAsia="Times New Roman" w:hAnsi="Times New Roman" w:cs="Times New Roman"/>
          <w:sz w:val="28"/>
          <w:szCs w:val="28"/>
        </w:rPr>
        <w:t>соблюдение правил техники безопасности и пожарной безопасности при выполнении всех видов работ;</w:t>
      </w:r>
    </w:p>
    <w:p w14:paraId="1555ADAC" w14:textId="77777777" w:rsidR="00323735" w:rsidRPr="00323735" w:rsidRDefault="00323735" w:rsidP="00323735">
      <w:pPr>
        <w:numPr>
          <w:ilvl w:val="0"/>
          <w:numId w:val="1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>выполнение мероприятий по регулированию выбросов в период неблагоприятных метеорологических условий, которые позволяют уменьшить выброс загрязняющих веществ в атмосферу и обеспечить снижение их концентраций в приземном слое воздуха:</w:t>
      </w:r>
    </w:p>
    <w:p w14:paraId="12F46EFD" w14:textId="77777777" w:rsidR="00323735" w:rsidRPr="00323735" w:rsidRDefault="00323735" w:rsidP="00323735">
      <w:pPr>
        <w:numPr>
          <w:ilvl w:val="0"/>
          <w:numId w:val="1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запрещение большого объема сварочных работ на открытом воздухе;</w:t>
      </w:r>
    </w:p>
    <w:p w14:paraId="465288AC" w14:textId="77777777" w:rsidR="00323735" w:rsidRPr="00323735" w:rsidRDefault="00323735" w:rsidP="00323735">
      <w:pPr>
        <w:numPr>
          <w:ilvl w:val="0"/>
          <w:numId w:val="1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смещение по времени технологических процессов на источниках выбросов загрязняющих веществ;</w:t>
      </w:r>
    </w:p>
    <w:p w14:paraId="67520121" w14:textId="77777777" w:rsidR="00323735" w:rsidRPr="00323735" w:rsidRDefault="00323735" w:rsidP="00323735">
      <w:pPr>
        <w:numPr>
          <w:ilvl w:val="0"/>
          <w:numId w:val="1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технического обслуживания машин и механизмов, а именно: контрольные и регулировочные работы по системе питания, зажигания и газораспределительному механизму двигателя, которые обеспечивают полное сгорание топлива, снижают его расход, значительно уменьшают выброс в атмосферу токсичных веществ; при необходимости – осуществление профилактического ремонта дизельных механизмов;</w:t>
      </w:r>
    </w:p>
    <w:p w14:paraId="5002363D" w14:textId="77777777" w:rsidR="00323735" w:rsidRPr="00323735" w:rsidRDefault="00323735" w:rsidP="00323735">
      <w:pPr>
        <w:numPr>
          <w:ilvl w:val="0"/>
          <w:numId w:val="1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рассредоточение во времени работы машин и механизмов.</w:t>
      </w:r>
    </w:p>
    <w:p w14:paraId="7FE7A789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целью проведения мероприятий по пылеподавлению при работе с сыпучими материалами предусматривается применение тентовых укрытий 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кузовов автосамосвалов, а также увлажнение и тентовые укрытия отвалов сыпучих материалов на </w:t>
      </w:r>
      <w:proofErr w:type="spellStart"/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приобъектных</w:t>
      </w:r>
      <w:proofErr w:type="spellEnd"/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складах.</w:t>
      </w:r>
    </w:p>
    <w:p w14:paraId="751329C1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производстве механизированных земляных работ в засушливый период, а также при демонтажных работах асфальтобетонных и железобетонных элементов рекомендуется использовать системы водяного пылеподавления.</w:t>
      </w:r>
    </w:p>
    <w:p w14:paraId="7B35BC08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На период эксплуатации Объекта должно быть предусмотрено:</w:t>
      </w:r>
    </w:p>
    <w:p w14:paraId="577B86E6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обеспечение равномерного движения транспортного потока средствами организации движения;</w:t>
      </w:r>
    </w:p>
    <w:p w14:paraId="38F31978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содержание проезжей части в состоянии, исключающем необоснованные изменения скорости движения автомобилей;</w:t>
      </w:r>
    </w:p>
    <w:p w14:paraId="6124EA5B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устройство покрытий дорожного полотна из материалов, обработанных вяжущими обеспыливающими материалами.</w:t>
      </w:r>
    </w:p>
    <w:p w14:paraId="603F9620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bookmarkStart w:id="12" w:name="_Toc7524539"/>
      <w:bookmarkStart w:id="13" w:name="_Toc157609953"/>
      <w:r w:rsidRPr="0032373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Мероприятия по охране поверхностных и подземных вод</w:t>
      </w:r>
      <w:bookmarkEnd w:id="12"/>
      <w:bookmarkEnd w:id="13"/>
      <w:r w:rsidRPr="0032373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14:paraId="026F2724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Воздействие Объекта на водную среду будет различным для периода проведения работ и при эксплуатации.</w:t>
      </w:r>
    </w:p>
    <w:p w14:paraId="7D3D3790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период проведения работ загрязнённые сточные воды образуются при эксплуатации строительных площадок. </w:t>
      </w:r>
    </w:p>
    <w:p w14:paraId="308984F4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Водоснабжение производства включает обеспечение производственных. хозяйственно-питьевых и противопожарных нужд рабочей площадки.</w:t>
      </w:r>
    </w:p>
    <w:p w14:paraId="26BE55F1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Для питьевых и хозяйственно-бытовых нужд работников при проведении работ на Объекте используется вода бутилированная, которая поставляется на объект по договору с торговой организацией.</w:t>
      </w:r>
    </w:p>
    <w:p w14:paraId="6EF3B519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по рациональному использованию водных объектов предполагают установление водоохранных зон водоемов в непосредственной близости от территории проведения работ и соблюдение режима использования территории в пределах таких зон.</w:t>
      </w:r>
    </w:p>
    <w:p w14:paraId="167762EA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Для предотвращения загрязнения поверхностных и подземных вод во время проведения работ на Объекте запрещается:</w:t>
      </w:r>
    </w:p>
    <w:p w14:paraId="7D1A74F5" w14:textId="77777777" w:rsidR="00323735" w:rsidRPr="00323735" w:rsidRDefault="00323735" w:rsidP="00323735">
      <w:pPr>
        <w:numPr>
          <w:ilvl w:val="0"/>
          <w:numId w:val="1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водоохранной зоне водных объектов запрещается размещение автозаправочных станций, складов горюче-смазочных 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материалов,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7B05E5EB" w14:textId="77777777" w:rsidR="00323735" w:rsidRPr="00323735" w:rsidRDefault="00323735" w:rsidP="00323735">
      <w:pPr>
        <w:numPr>
          <w:ilvl w:val="0"/>
          <w:numId w:val="1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заправка топливом транспортных машин и техники; </w:t>
      </w:r>
    </w:p>
    <w:p w14:paraId="2C525F95" w14:textId="77777777" w:rsidR="00323735" w:rsidRPr="00323735" w:rsidRDefault="00323735" w:rsidP="00323735">
      <w:pPr>
        <w:numPr>
          <w:ilvl w:val="0"/>
          <w:numId w:val="1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мойка и ремонт автомобилей и других машин и механизмов;</w:t>
      </w:r>
    </w:p>
    <w:p w14:paraId="6F29B0AA" w14:textId="77777777" w:rsidR="00323735" w:rsidRPr="00323735" w:rsidRDefault="00323735" w:rsidP="00323735">
      <w:pPr>
        <w:numPr>
          <w:ilvl w:val="0"/>
          <w:numId w:val="1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складирование отходов и сыпучих материалов.</w:t>
      </w:r>
    </w:p>
    <w:p w14:paraId="2D6B6C49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 как проектируемый участок </w:t>
      </w:r>
      <w:r w:rsidRPr="00323735">
        <w:rPr>
          <w:rFonts w:ascii="Times New Roman" w:eastAsia="Calibri" w:hAnsi="Times New Roman" w:cs="Times New Roman"/>
          <w:sz w:val="28"/>
          <w:szCs w:val="28"/>
        </w:rPr>
        <w:t xml:space="preserve">автомобильной дороги расположен в третьем поясе ЗСО водозаборных скважин, то необходимо соблюдать следующие мероприятия, направленные на недопущение загрязнения водоносных горизонтов: </w:t>
      </w:r>
    </w:p>
    <w:p w14:paraId="0D25F02F" w14:textId="77777777" w:rsidR="00323735" w:rsidRPr="00323735" w:rsidRDefault="00323735" w:rsidP="00323735">
      <w:pPr>
        <w:numPr>
          <w:ilvl w:val="0"/>
          <w:numId w:val="20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 xml:space="preserve"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</w:t>
      </w:r>
    </w:p>
    <w:p w14:paraId="037BEF61" w14:textId="77777777" w:rsidR="00323735" w:rsidRPr="00323735" w:rsidRDefault="00323735" w:rsidP="00323735">
      <w:pPr>
        <w:numPr>
          <w:ilvl w:val="0"/>
          <w:numId w:val="20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 xml:space="preserve"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надзора. </w:t>
      </w:r>
    </w:p>
    <w:p w14:paraId="449B0779" w14:textId="77777777" w:rsidR="00323735" w:rsidRPr="00323735" w:rsidRDefault="00323735" w:rsidP="00323735">
      <w:pPr>
        <w:numPr>
          <w:ilvl w:val="0"/>
          <w:numId w:val="20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>Запрещена закачка отработанных вод в подземные горизонты, подземного складирования твердых отходов и разработки недр земли.</w:t>
      </w:r>
    </w:p>
    <w:p w14:paraId="0A7A7F62" w14:textId="77777777" w:rsidR="00323735" w:rsidRPr="00323735" w:rsidRDefault="00323735" w:rsidP="00323735">
      <w:pPr>
        <w:numPr>
          <w:ilvl w:val="0"/>
          <w:numId w:val="20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 xml:space="preserve">Запрещено размещение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</w:t>
      </w:r>
    </w:p>
    <w:p w14:paraId="18757E96" w14:textId="77777777" w:rsidR="00323735" w:rsidRPr="00323735" w:rsidRDefault="00323735" w:rsidP="00323735">
      <w:pPr>
        <w:numPr>
          <w:ilvl w:val="0"/>
          <w:numId w:val="20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 xml:space="preserve">Проводить работы по капитальному ремонту автомобильной дороги строго в границах проектирования. </w:t>
      </w:r>
    </w:p>
    <w:p w14:paraId="6E860BDE" w14:textId="77777777" w:rsidR="00323735" w:rsidRPr="00323735" w:rsidRDefault="00323735" w:rsidP="00323735">
      <w:pPr>
        <w:numPr>
          <w:ilvl w:val="0"/>
          <w:numId w:val="20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 xml:space="preserve">Не допускать разлива нефтепродуктов. </w:t>
      </w:r>
    </w:p>
    <w:p w14:paraId="27823983" w14:textId="77777777" w:rsidR="00323735" w:rsidRPr="00323735" w:rsidRDefault="00323735" w:rsidP="00323735">
      <w:pPr>
        <w:numPr>
          <w:ilvl w:val="0"/>
          <w:numId w:val="20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Осуществлять заправку </w:t>
      </w:r>
      <w:proofErr w:type="spellStart"/>
      <w:r w:rsidRPr="00323735">
        <w:rPr>
          <w:rFonts w:ascii="Times New Roman" w:eastAsia="Calibri" w:hAnsi="Times New Roman" w:cs="Times New Roman"/>
          <w:sz w:val="28"/>
          <w:szCs w:val="28"/>
        </w:rPr>
        <w:t>спецавтотехники</w:t>
      </w:r>
      <w:proofErr w:type="spellEnd"/>
      <w:r w:rsidRPr="00323735">
        <w:rPr>
          <w:rFonts w:ascii="Times New Roman" w:eastAsia="Calibri" w:hAnsi="Times New Roman" w:cs="Times New Roman"/>
          <w:sz w:val="28"/>
          <w:szCs w:val="28"/>
        </w:rPr>
        <w:t xml:space="preserve"> на АЗС. </w:t>
      </w:r>
    </w:p>
    <w:p w14:paraId="49E525CA" w14:textId="77777777" w:rsidR="00323735" w:rsidRPr="00323735" w:rsidRDefault="00323735" w:rsidP="00323735">
      <w:pPr>
        <w:numPr>
          <w:ilvl w:val="0"/>
          <w:numId w:val="20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>Организовать сбор отходов на специально оборудованных площадках.</w:t>
      </w:r>
    </w:p>
    <w:p w14:paraId="76E78FFE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основным природоохранных мероприятиям в области водной среды относятся: </w:t>
      </w:r>
    </w:p>
    <w:p w14:paraId="2C8C0CC5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бытовые стоки, образующиеся на рабочей площадке, хранятся 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ёмкостях и вывозятся по мере заполнения;</w:t>
      </w:r>
    </w:p>
    <w:p w14:paraId="13D2A109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строительные материалы будут поставляться по мере необходимости, строительный мусор вывозится без временного хранения, по мере образования;</w:t>
      </w:r>
    </w:p>
    <w:p w14:paraId="127883FB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складирование строительных материалов, а также строительных и бытовых отходов только на специальных площадках, оборудованных твердым покрытием;</w:t>
      </w:r>
    </w:p>
    <w:p w14:paraId="346BE005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бытовые сооружения на рабочей площадке приняты передвижного или контейнерного типа, не требующие устройства заглубления;</w:t>
      </w:r>
    </w:p>
    <w:p w14:paraId="297DDD42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применение технически исправных дорожных машин и механизмов;</w:t>
      </w:r>
    </w:p>
    <w:p w14:paraId="5C9E04B7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на выезде с рабочей площадки оборудуется пост мойки колес автотранспорта, оснащенный комплектом с оборотным водоснабжением;</w:t>
      </w:r>
    </w:p>
    <w:p w14:paraId="3527D538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передвижение транспортных средств и техники строго в пределах отведенной полосы.</w:t>
      </w:r>
    </w:p>
    <w:p w14:paraId="542B9F08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эксплуатации Объекта необходимо:</w:t>
      </w:r>
    </w:p>
    <w:p w14:paraId="2880E002" w14:textId="77777777" w:rsidR="00323735" w:rsidRPr="00323735" w:rsidRDefault="00323735" w:rsidP="00323735">
      <w:pPr>
        <w:numPr>
          <w:ilvl w:val="0"/>
          <w:numId w:val="2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поддерживать в рабочем состоянии все водоотводные сооружения, проводить профилактические осмотры и своевременный ремонт;</w:t>
      </w:r>
    </w:p>
    <w:p w14:paraId="731E67FE" w14:textId="77777777" w:rsidR="00323735" w:rsidRPr="00323735" w:rsidRDefault="00323735" w:rsidP="00323735">
      <w:pPr>
        <w:numPr>
          <w:ilvl w:val="0"/>
          <w:numId w:val="2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 регулярную уборку проезжей части;</w:t>
      </w:r>
    </w:p>
    <w:p w14:paraId="70886F1C" w14:textId="77777777" w:rsidR="00323735" w:rsidRPr="00323735" w:rsidRDefault="00323735" w:rsidP="00323735">
      <w:pPr>
        <w:numPr>
          <w:ilvl w:val="0"/>
          <w:numId w:val="2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 уборку и утилизацию снега с проезжей части.</w:t>
      </w:r>
    </w:p>
    <w:p w14:paraId="3D1B7E7B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bookmarkStart w:id="14" w:name="_Toc7524540"/>
      <w:bookmarkStart w:id="15" w:name="_Toc157609954"/>
      <w:r w:rsidRPr="0032373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Мероприятия по охране растительного и животного мира</w:t>
      </w:r>
      <w:bookmarkEnd w:id="14"/>
      <w:bookmarkEnd w:id="15"/>
      <w:r w:rsidRPr="0032373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14:paraId="62D01185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Воздействия на растительный и животный мир могут быть:</w:t>
      </w:r>
    </w:p>
    <w:p w14:paraId="633CF72D" w14:textId="77777777" w:rsidR="00323735" w:rsidRPr="00323735" w:rsidRDefault="00323735" w:rsidP="00323735">
      <w:pPr>
        <w:numPr>
          <w:ilvl w:val="0"/>
          <w:numId w:val="2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прямыми (механические повреждения, уничтожение, отравление производственными отходами, отработавшими газами 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транспортных средств или строительных машин, влияние шума и т.п.);</w:t>
      </w:r>
    </w:p>
    <w:p w14:paraId="34E36DB6" w14:textId="77777777" w:rsidR="00323735" w:rsidRPr="00323735" w:rsidRDefault="00323735" w:rsidP="00323735">
      <w:pPr>
        <w:numPr>
          <w:ilvl w:val="0"/>
          <w:numId w:val="2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косвенными, которые обусловлены изменением среды обитания.</w:t>
      </w:r>
    </w:p>
    <w:p w14:paraId="13F4BC55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Влияние на растительность при проведении работ может быть оказано опосредованно. Использование строительной техники связано с выбросами в атмосферу загрязняющих веществ (двуокись свинца, диоксид азота, диоксид серы и др.) с выхлопными газами и мелкими разливами горюче-смазочных материалов. Загрязнение воздуха может привести к угнетению растительности, и к накоплению вредных веществ в различных органах растений. </w:t>
      </w:r>
    </w:p>
    <w:p w14:paraId="2EE9BADC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В плане компенсационных мероприятий предполагается озеленение участка вдоль трассы после окончания проведения работ, благоустройство территории.</w:t>
      </w:r>
    </w:p>
    <w:p w14:paraId="57B24351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Район расположения площадки проведения работ не является местом массового гнездования и остановки перелетных птиц, концентрации и гнездования водоплавающей, болотной и боровой дичи.</w:t>
      </w:r>
    </w:p>
    <w:p w14:paraId="6CCD5982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запланированного благоустройства нарушенных территорий, воздействие объекта на животный и растительный мир не приведет к существенному нарушению равновесия существующей экосистемы.</w:t>
      </w:r>
    </w:p>
    <w:p w14:paraId="1CEFBD53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Световых и электромагнитных видов воздействий при эксплуатации Объекта на растительный и животный мир оказываться не будет.</w:t>
      </w:r>
    </w:p>
    <w:p w14:paraId="343EDE9D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по охране растительного и животного мира:</w:t>
      </w:r>
    </w:p>
    <w:p w14:paraId="6AEEEF1F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предотвращения деградации и гибели объектов животного и растительного мира в результате проведения работ предлагается комплекс основных мероприятий:</w:t>
      </w:r>
    </w:p>
    <w:p w14:paraId="6B585A0A" w14:textId="77777777" w:rsidR="00323735" w:rsidRPr="00323735" w:rsidRDefault="00323735" w:rsidP="00323735">
      <w:pPr>
        <w:numPr>
          <w:ilvl w:val="0"/>
          <w:numId w:val="2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запрет на выжигание растительности;</w:t>
      </w:r>
    </w:p>
    <w:p w14:paraId="3783337C" w14:textId="77777777" w:rsidR="00323735" w:rsidRPr="00323735" w:rsidRDefault="00323735" w:rsidP="00323735">
      <w:pPr>
        <w:numPr>
          <w:ilvl w:val="0"/>
          <w:numId w:val="2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устройство и восстановление газонов;</w:t>
      </w:r>
    </w:p>
    <w:p w14:paraId="3F5AEDA5" w14:textId="77777777" w:rsidR="00323735" w:rsidRPr="00323735" w:rsidRDefault="00323735" w:rsidP="00323735">
      <w:pPr>
        <w:numPr>
          <w:ilvl w:val="0"/>
          <w:numId w:val="2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складирование отходов только на площадках, имеющих твердое покрытие;</w:t>
      </w:r>
    </w:p>
    <w:p w14:paraId="1E5BA55D" w14:textId="77777777" w:rsidR="00323735" w:rsidRPr="00323735" w:rsidRDefault="00323735" w:rsidP="00323735">
      <w:pPr>
        <w:numPr>
          <w:ilvl w:val="0"/>
          <w:numId w:val="2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уборки строительного и бытового мусора;</w:t>
      </w:r>
    </w:p>
    <w:p w14:paraId="3CE3B322" w14:textId="77777777" w:rsidR="00323735" w:rsidRPr="00323735" w:rsidRDefault="00323735" w:rsidP="00323735">
      <w:pPr>
        <w:numPr>
          <w:ilvl w:val="0"/>
          <w:numId w:val="2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оборудование стационарных механизмов поддонами, предотвращающими загрязнение почв горюче-смазочными материалами. </w:t>
      </w:r>
    </w:p>
    <w:p w14:paraId="065BEABC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 мероприятий по охране растительного и животного мира на период эксплуатации Объекта включает</w:t>
      </w:r>
      <w:r w:rsidRPr="00323735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благоустройство территории (устройство газонов, посадка деревьев и кустарников).</w:t>
      </w:r>
    </w:p>
    <w:p w14:paraId="0F48D770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bookmarkStart w:id="16" w:name="_Toc7524541"/>
      <w:bookmarkStart w:id="17" w:name="_Toc157609955"/>
      <w:r w:rsidRPr="0032373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Мероприятия по охране земельных и почвенных ресурсов</w:t>
      </w:r>
      <w:bookmarkEnd w:id="16"/>
      <w:bookmarkEnd w:id="17"/>
      <w:r w:rsidRPr="0032373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.</w:t>
      </w:r>
    </w:p>
    <w:p w14:paraId="787D8C72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Воздействие Объекта на территории и земельные и почвенные ресурсы проявляется в:</w:t>
      </w:r>
    </w:p>
    <w:p w14:paraId="0381EA6D" w14:textId="77777777" w:rsidR="00323735" w:rsidRPr="00323735" w:rsidRDefault="00323735" w:rsidP="00323735">
      <w:pPr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механическом и динамическом воздействии на грунты в ходе производства работ;</w:t>
      </w:r>
    </w:p>
    <w:p w14:paraId="2A0B1890" w14:textId="77777777" w:rsidR="00323735" w:rsidRPr="00323735" w:rsidRDefault="00323735" w:rsidP="00323735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активизации экзогенных процессов при сносе зеленых насаждений, планировке территории, земляных работах. </w:t>
      </w:r>
    </w:p>
    <w:p w14:paraId="06BA124D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На период эксплуатации Объекта возможное воздействие на почву будет заключаться в попадании загрязненного поверхностного стока в почву.</w:t>
      </w:r>
    </w:p>
    <w:p w14:paraId="2B5CBA1D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Охрана земель – комплекс мероприятий, направленных на рациональное использование, защиту от вредных воздействий и предотвращение необоснованного изъятия земель из природно-хозяйственного оборота. </w:t>
      </w:r>
    </w:p>
    <w:p w14:paraId="1F5CAF79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по охране земельных ресурсов и почв:</w:t>
      </w:r>
    </w:p>
    <w:p w14:paraId="41C46CA1" w14:textId="77777777" w:rsidR="00323735" w:rsidRPr="00323735" w:rsidRDefault="00323735" w:rsidP="00323735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максимальное сокращение размеров технологических площадок для производства работ;</w:t>
      </w:r>
    </w:p>
    <w:p w14:paraId="278834C1" w14:textId="77777777" w:rsidR="00323735" w:rsidRPr="00323735" w:rsidRDefault="00323735" w:rsidP="00323735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сбор хозяйственно-бытовых сточных вод в гидроизолированные накопители с последующим вывозом;</w:t>
      </w:r>
    </w:p>
    <w:p w14:paraId="2F5CA8E8" w14:textId="77777777" w:rsidR="00323735" w:rsidRPr="00323735" w:rsidRDefault="00323735" w:rsidP="00323735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сбор и вывоз отходов и строительного мусора, без временного хранения, по мере образования;</w:t>
      </w:r>
    </w:p>
    <w:p w14:paraId="10C88920" w14:textId="77777777" w:rsidR="00323735" w:rsidRPr="00323735" w:rsidRDefault="00323735" w:rsidP="00323735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установка на рабочей площадке закрытых металлических контейнеров для сбора бытовых отходов и их своевременный вывоз;</w:t>
      </w:r>
    </w:p>
    <w:p w14:paraId="784156FB" w14:textId="77777777" w:rsidR="00323735" w:rsidRPr="00323735" w:rsidRDefault="00323735" w:rsidP="00323735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обслуживание строительной техники производится только на постоянных производственных базах или на специально отведенных 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площадках с покрытием, предохраняющим от попадания в почву и грунтовые воды горюче-смазочных материалов;</w:t>
      </w:r>
    </w:p>
    <w:p w14:paraId="7DB2CA86" w14:textId="77777777" w:rsidR="00323735" w:rsidRPr="00323735" w:rsidRDefault="00323735" w:rsidP="00323735">
      <w:pPr>
        <w:numPr>
          <w:ilvl w:val="0"/>
          <w:numId w:val="28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рекультивация рабочих площадок после завершения работ.</w:t>
      </w:r>
    </w:p>
    <w:p w14:paraId="4F1073E2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по охране почвенного покрова на период эксплуатации:</w:t>
      </w:r>
    </w:p>
    <w:p w14:paraId="453A9305" w14:textId="77777777" w:rsidR="00323735" w:rsidRPr="00323735" w:rsidRDefault="00323735" w:rsidP="00323735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регулярная механизированная уборка проезжей части специализированными бригадами службы эксплуатации дороги;</w:t>
      </w:r>
    </w:p>
    <w:p w14:paraId="7327128F" w14:textId="77777777" w:rsidR="00323735" w:rsidRPr="00323735" w:rsidRDefault="00323735" w:rsidP="00323735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периодическое возобновление в зоне тяготения объекта посадки газонных трав службой эксплуатации дороги.</w:t>
      </w:r>
      <w:bookmarkStart w:id="18" w:name="_Toc7524543"/>
      <w:bookmarkStart w:id="19" w:name="_Toc157609957"/>
    </w:p>
    <w:bookmarkEnd w:id="18"/>
    <w:bookmarkEnd w:id="19"/>
    <w:p w14:paraId="3CFFFFCB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Мероприятия по сбору, размещению, утилизации, обезвреживанию, транспортировке и размещению опасных отходов.</w:t>
      </w:r>
    </w:p>
    <w:p w14:paraId="4404F4B9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При проведении работ на Объекте будут образовываться отходы производства и потребления:</w:t>
      </w:r>
    </w:p>
    <w:p w14:paraId="0D2D3F37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грунт, снимаемый с территории проведения работ;</w:t>
      </w:r>
    </w:p>
    <w:p w14:paraId="1BDEEAF0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отходы от демонтажа конструкций и сооружений;</w:t>
      </w:r>
    </w:p>
    <w:p w14:paraId="51E7B761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бытовые отходы;</w:t>
      </w:r>
    </w:p>
    <w:p w14:paraId="4172D4F0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−</w:t>
      </w: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осадок от мойки колёс.</w:t>
      </w:r>
    </w:p>
    <w:p w14:paraId="6D5FC6B6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При выполнении планировочных работ почвенный слой предварительно снимается и складируется на отдельно выделенной площадке.</w:t>
      </w:r>
    </w:p>
    <w:p w14:paraId="0E5737EB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Экскавация грунта предусматривается с сортировкой на пригодного для вторичного использования.</w:t>
      </w:r>
    </w:p>
    <w:p w14:paraId="4308F954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снижения воздействия отходов могут быть предусмотрены следующие мероприятия:</w:t>
      </w:r>
    </w:p>
    <w:p w14:paraId="4A51E5E1" w14:textId="77777777" w:rsidR="00323735" w:rsidRPr="00323735" w:rsidRDefault="00323735" w:rsidP="00323735">
      <w:pPr>
        <w:numPr>
          <w:ilvl w:val="0"/>
          <w:numId w:val="2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передача на утилизацию и обезвреживанию отходов;</w:t>
      </w:r>
    </w:p>
    <w:p w14:paraId="42ECC4D3" w14:textId="77777777" w:rsidR="00323735" w:rsidRPr="00323735" w:rsidRDefault="00323735" w:rsidP="00323735">
      <w:pPr>
        <w:numPr>
          <w:ilvl w:val="0"/>
          <w:numId w:val="2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требуемой периодичности вывоза отходов;</w:t>
      </w:r>
    </w:p>
    <w:p w14:paraId="1047B590" w14:textId="77777777" w:rsidR="00323735" w:rsidRPr="00323735" w:rsidRDefault="00323735" w:rsidP="00323735">
      <w:pPr>
        <w:numPr>
          <w:ilvl w:val="0"/>
          <w:numId w:val="2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>селективный сбор отходов в соответствии с их физическими, химическими свойствами и классом опасности с целью их последующей передачи для обезвреживания, переработки и размещения специализированным и лицензированным организациям;</w:t>
      </w:r>
    </w:p>
    <w:p w14:paraId="2A0CFFCC" w14:textId="77777777" w:rsidR="00323735" w:rsidRPr="00323735" w:rsidRDefault="00323735" w:rsidP="00323735">
      <w:pPr>
        <w:numPr>
          <w:ilvl w:val="0"/>
          <w:numId w:val="2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регулярная транспортировка материалов по мере продвижения проведения работ;</w:t>
      </w:r>
    </w:p>
    <w:p w14:paraId="4FBE0E93" w14:textId="77777777" w:rsidR="00323735" w:rsidRPr="00323735" w:rsidRDefault="00323735" w:rsidP="00323735">
      <w:pPr>
        <w:numPr>
          <w:ilvl w:val="0"/>
          <w:numId w:val="24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lastRenderedPageBreak/>
        <w:t>учет и контроль сбора, условий временного накопления и своевременного вывоза отходов, соблюдение экологической безопасности и техники безопасности при обращении с отходами.</w:t>
      </w:r>
    </w:p>
    <w:p w14:paraId="4941F298" w14:textId="77777777" w:rsidR="00323735" w:rsidRPr="00323735" w:rsidRDefault="00323735" w:rsidP="003237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 по обращению с отходами на период эксплуатации Объекта:</w:t>
      </w:r>
    </w:p>
    <w:p w14:paraId="02049F38" w14:textId="77777777" w:rsidR="00323735" w:rsidRPr="00323735" w:rsidRDefault="00323735" w:rsidP="00323735">
      <w:pPr>
        <w:numPr>
          <w:ilvl w:val="0"/>
          <w:numId w:val="3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>заключение договоров с лицензированными организациями на вывоз, приём и переработку образующихся отходов;</w:t>
      </w:r>
    </w:p>
    <w:p w14:paraId="065CCD56" w14:textId="77777777" w:rsidR="00323735" w:rsidRPr="00323735" w:rsidRDefault="00323735" w:rsidP="00323735">
      <w:pPr>
        <w:numPr>
          <w:ilvl w:val="0"/>
          <w:numId w:val="32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  <w:lang w:eastAsia="ru-RU"/>
        </w:rPr>
        <w:t>уборка дорожных покрытий по схеме эксплуатирующей компании.</w:t>
      </w:r>
    </w:p>
    <w:p w14:paraId="313E133E" w14:textId="77777777" w:rsidR="00323735" w:rsidRPr="00323735" w:rsidRDefault="00323735" w:rsidP="00323735">
      <w:pPr>
        <w:widowControl w:val="0"/>
        <w:autoSpaceDE w:val="0"/>
        <w:autoSpaceDN w:val="0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37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Start w:id="20" w:name="_Toc376800576"/>
      <w:bookmarkEnd w:id="11"/>
    </w:p>
    <w:p w14:paraId="3575086F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гражданская оборона (далее – ГО)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определяется согласно Федеральному закону от 12.02.1998 № 28-ФЗ «О гражданской обороне».</w:t>
      </w:r>
    </w:p>
    <w:p w14:paraId="65D14986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письмом Главного управления МЧС России по Ленинградской области от 24.12.2024 № ИВ-180-5179 исходные данные и требования, подлежащие учету при разработке требований ПМ ГОЧС.</w:t>
      </w:r>
    </w:p>
    <w:p w14:paraId="28FE8EDF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разработки инженерно-технических мероприятий гражданской обороны:</w:t>
      </w:r>
    </w:p>
    <w:p w14:paraId="48BBB7C9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Территория в части деревни Пустошка Гатчинского муниципального округа, к группе по гражданской обороне не отнесена;</w:t>
      </w:r>
    </w:p>
    <w:p w14:paraId="64866B64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Территория в части деревни Пустошка Гатчинского муниципального округа, в зону возможного химического заражения, в зону возможного радиоактивного загрязнения не попадает.</w:t>
      </w:r>
    </w:p>
    <w:p w14:paraId="13D2BF36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Объект не относится к категории по ГО, а также не относится к </w:t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объектам, указанным в п. 3.4 – 3.17 СНиП 2.01.51-90, то ограничения на его размещение относительно категорированных по ГО объектов и городов требованиями ГО не устанавливается. </w:t>
      </w:r>
    </w:p>
    <w:p w14:paraId="16FE32F7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зон возможных опасностей определить в соответствии с приложением А СП 165.1325800.2014 «Инженерно-технические мероприятия по гражданской обороне».</w:t>
      </w:r>
    </w:p>
    <w:p w14:paraId="30F5F7FC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зону возможного химического заражения при авариях на транспорте в соответствии с Приложением Б СП 165.1325800.2014 «Инженерно-технические мероприятия по гражданской обороне». </w:t>
      </w:r>
    </w:p>
    <w:p w14:paraId="6737589C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Учесть требования к автомобильным дорогам согласно </w:t>
      </w:r>
      <w:proofErr w:type="spellStart"/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5.43 - 5.44 СП 165.1325800.2014. </w:t>
      </w:r>
    </w:p>
    <w:p w14:paraId="514F3F3F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Обосновать решения по зонированию территории в зависимости от вида возможной опасности в мирное и военное время, рациональному размещению основных объектов, транспортному и инженерному оборудованию территории с точки зрения повышения устойчивости функционирования территории проектируемого участка в военное время и в условиях чрезвычайной ситуации. </w:t>
      </w:r>
    </w:p>
    <w:p w14:paraId="683A4746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Для разработки инженерно-технических мероприятий по предупреждению ЧС природного и техногенного характера: </w:t>
      </w:r>
    </w:p>
    <w:p w14:paraId="1ECD3E25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Наблюдаемые в районе строительства опасные природные явления - сильные снегопады, морозы, налипания мокрого снега, наледи, ливневые дожди, грозы, ураганные и шквалистые ветры. </w:t>
      </w:r>
    </w:p>
    <w:p w14:paraId="42D5D2A1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 участках нового строительства провести проверку и очистку местности от взрывоопасных предметов специализированными организациями с предоставлением акта в Главное управление МЧС России по Ленинградской области. </w:t>
      </w:r>
    </w:p>
    <w:p w14:paraId="1FFE4561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 соответствии со ст. 14 Федерального закона от 21.12.1994 № 68-ФЗ «О защите населения и территорий от чрезвычайных ситуаций природного и техногенного характера» предусмотреть создание резервов финансовых и материальных ресурсов для ликвидации чрезвычайных ситуаций. </w:t>
      </w:r>
    </w:p>
    <w:p w14:paraId="78B85A60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Спланировать мероприятия по предупреждению чрезвычайных </w:t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ситуаций. </w:t>
      </w:r>
    </w:p>
    <w:p w14:paraId="5370014C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Разработку указанного проекта необходимо осуществлять, учитывая требования пожарной безопасности в части обеспечения территории противопожарным водоснабжением, а также проездами для пожарных автомобилей.</w:t>
      </w:r>
    </w:p>
    <w:p w14:paraId="0AEE9428" w14:textId="77777777" w:rsidR="00323735" w:rsidRPr="00323735" w:rsidRDefault="00323735" w:rsidP="00323735">
      <w:pPr>
        <w:keepNext/>
        <w:keepLines/>
        <w:spacing w:before="12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9.1. Мероприятия по обеспечению пожарной безопасности и гражданской обороне</w:t>
      </w:r>
    </w:p>
    <w:p w14:paraId="7DB68A4F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исходными данными Объект является не категорированным по ГО, и находится на территории, не имеющем категорию по ГО, мобилизационного задания не имеет и эксплуатируется по безлюдной технологии без постоянной дежурной смены. В связи с этим, выполнение требований по обоснованию численности дежурного и линейного персонала объекта, установленных СП 165.1325800.2014 Актуализированная редакция СНиП 2.01.51-90 «Инженерно-технические мероприятия гражданской обороны», в проекте не осуществлялось.</w:t>
      </w:r>
    </w:p>
    <w:p w14:paraId="5EE4F959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является капитальным сооружением, ее перемещение в другое место не предусматривается. В военное время линейный объект будет продолжать функционировать.</w:t>
      </w:r>
    </w:p>
    <w:p w14:paraId="113EC6E4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расположен вне пределов:</w:t>
      </w:r>
    </w:p>
    <w:p w14:paraId="3060E076" w14:textId="77777777" w:rsidR="00323735" w:rsidRPr="00323735" w:rsidRDefault="00323735" w:rsidP="00323735">
      <w:pPr>
        <w:widowControl w:val="0"/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разрушений;</w:t>
      </w:r>
    </w:p>
    <w:p w14:paraId="0F8FDB39" w14:textId="77777777" w:rsidR="00323735" w:rsidRPr="00323735" w:rsidRDefault="00323735" w:rsidP="00323735">
      <w:pPr>
        <w:widowControl w:val="0"/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химического заражения;</w:t>
      </w:r>
    </w:p>
    <w:p w14:paraId="1CD9D0B5" w14:textId="77777777" w:rsidR="00323735" w:rsidRPr="00323735" w:rsidRDefault="00323735" w:rsidP="00323735">
      <w:pPr>
        <w:widowControl w:val="0"/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радиоактивного заражения;</w:t>
      </w:r>
    </w:p>
    <w:p w14:paraId="6B286FAA" w14:textId="77777777" w:rsidR="00323735" w:rsidRPr="00323735" w:rsidRDefault="00323735" w:rsidP="00323735">
      <w:pPr>
        <w:widowControl w:val="0"/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возможного катастрофического затопления;</w:t>
      </w:r>
    </w:p>
    <w:p w14:paraId="0950CAA4" w14:textId="77777777" w:rsidR="00323735" w:rsidRPr="00323735" w:rsidRDefault="00323735" w:rsidP="00323735">
      <w:pPr>
        <w:widowControl w:val="0"/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световой маскировки.</w:t>
      </w:r>
    </w:p>
    <w:p w14:paraId="7B7AAF0B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расположен:</w:t>
      </w:r>
    </w:p>
    <w:p w14:paraId="2C9A456A" w14:textId="77777777" w:rsidR="00323735" w:rsidRPr="00323735" w:rsidRDefault="00323735" w:rsidP="00323735">
      <w:pPr>
        <w:widowControl w:val="0"/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возможных разрушений при воздействии обычных средств поражения;</w:t>
      </w:r>
    </w:p>
    <w:p w14:paraId="3565B645" w14:textId="77777777" w:rsidR="00323735" w:rsidRPr="00323735" w:rsidRDefault="00323735" w:rsidP="00323735">
      <w:pPr>
        <w:widowControl w:val="0"/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ЧС, возникающие при перевозке ЛВЖ, СУГ, АХОВ по проектируемой автодороге. Определить зоны поражающих факторов </w:t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авариях с автотранспортом на объекте. На данной территории   наблюдается ряд опасных    природных явлений.</w:t>
      </w:r>
    </w:p>
    <w:p w14:paraId="1A0E48D7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непосредственной близости от Объекта не размещаются потенциально опасные производства, не используются и не хранятся в промышленном масштабе химические, взрывоопасные и пожароопасные вещества. Объект предназначен для автомобильных перевозок.  Опасность на данном объекте представляют дорожно-транспортные происшествия и ЧС, связанные с природными опасными явлениями. При крупных пожарах в лесных массивах и в окружающей застройке Объект может оказаться в зоне задымления продуктами горения. </w:t>
      </w:r>
    </w:p>
    <w:p w14:paraId="310D166E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Выбранная трасса Объекта соответствует требованиям Федерального закона от 22.07.2008 № 123-ФЗ «Технический регламент о требованиях пожарной безопасности» (далее - № 123-ФЗ), СП 42.13330.2011 (2016), СП 4.13130.2013, в части касающейся противопожарных расстояний до соседних объектов, лесов, промышленных и сельскохозяйственных объектов, а также в части обеспечения безопасности людей и материальных средств, а также подразделений пожарной охраны, в случае возникновения пожара на Объекте или вблизи ее, за счет обеспечения беспрепятственной эвакуации людей с территории объекта и ввода сил и средств ликвидации пожара.</w:t>
      </w:r>
    </w:p>
    <w:p w14:paraId="5E2247E3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блок-контейнеры, используемые в качестве административно-бытовых помещений на временной строительной площадке, должны располагаться группами не более 10 штук в группе и площадью не более 800 кв. метров. От этих групп до других объектов расстояние не менее 15 метров (п. 394 постановления Правительства Российской Федерации от 25.04.2012 № 390 «О противопожарном режиме»).</w:t>
      </w:r>
    </w:p>
    <w:p w14:paraId="642CA5B5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таких объектов, как автомобильная дорога, в соответствии со ст. 99 № 123-ФЗ, наружное противопожарное водоснабжение не предусматривается, но на период ведения строительных работ, наружное пожаротушение на временной строительной площадке предусматривается из резервуаров.</w:t>
      </w:r>
    </w:p>
    <w:p w14:paraId="1FDDED38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объект должен иметь систему обеспечения пожарной безопасности, направленную на предотвращение пожара, обеспечение </w:t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безопасности людей и защиту имущества при пожаре. </w:t>
      </w:r>
    </w:p>
    <w:p w14:paraId="1FE2365E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предлагаемой системы противопожарной защиты Объекта лежат требования федерального закона № 123-ФЗ. </w:t>
      </w:r>
    </w:p>
    <w:p w14:paraId="444C7064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требованиями нормативных документов в области пожарной безопасности уровень обеспечения безопасности людей должен быть не более 10-6 воздействия опасных факторов пожара, превышающий предельно допустимые значения в год в расчете на одного человека. Учитывая данные требования, на Объекте предусматривается система противопожарной защиты, мероприятия которой включают в себя пассивные и активные способы противопожарной защиты.</w:t>
      </w:r>
    </w:p>
    <w:p w14:paraId="438087AA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Пассивные способы включают в себя применение объемно-планировочных решений, направленных на обеспечение эвакуации людей до наступления предельно допустимых значений общей физической подготовки.</w:t>
      </w:r>
    </w:p>
    <w:p w14:paraId="34E16EB5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Активные способы противопожарной защиты включают в себя применение первичных средств пожаротушения, сил и средств подразделений пожарной охраны. А также организационные мероприятия противопожарной защиты.</w:t>
      </w:r>
    </w:p>
    <w:p w14:paraId="4760E973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задач пожарной безопасности в систему пожарной безопасности включается несколько подсистем.  </w:t>
      </w:r>
    </w:p>
    <w:p w14:paraId="6BE8B67E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них основные: </w:t>
      </w:r>
    </w:p>
    <w:p w14:paraId="59ADF82F" w14:textId="77777777" w:rsidR="00323735" w:rsidRPr="00323735" w:rsidRDefault="00323735" w:rsidP="00323735">
      <w:pPr>
        <w:widowControl w:val="0"/>
        <w:numPr>
          <w:ilvl w:val="0"/>
          <w:numId w:val="3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предотвращения пожаров; </w:t>
      </w:r>
    </w:p>
    <w:p w14:paraId="0216F905" w14:textId="77777777" w:rsidR="00323735" w:rsidRPr="00323735" w:rsidRDefault="00323735" w:rsidP="00323735">
      <w:pPr>
        <w:widowControl w:val="0"/>
        <w:numPr>
          <w:ilvl w:val="0"/>
          <w:numId w:val="3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противопожарной защиты; </w:t>
      </w:r>
    </w:p>
    <w:p w14:paraId="465BF568" w14:textId="77777777" w:rsidR="00323735" w:rsidRPr="00323735" w:rsidRDefault="00323735" w:rsidP="00323735">
      <w:pPr>
        <w:widowControl w:val="0"/>
        <w:numPr>
          <w:ilvl w:val="0"/>
          <w:numId w:val="36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организационно-технических мероприятий по обеспечению пожарной безопасности. </w:t>
      </w:r>
    </w:p>
    <w:p w14:paraId="50E2604A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системы предотвращения пожара является исключение условий возникновения пожаров. </w:t>
      </w:r>
    </w:p>
    <w:p w14:paraId="1794C8A2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Предотвращение пожара в данном проекте достигается предотвращением образования горючей среды и предотвращением образования в горючей среде источников зажигания. </w:t>
      </w:r>
    </w:p>
    <w:p w14:paraId="41E1A8D9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образования горючей среды обеспечивается:</w:t>
      </w:r>
    </w:p>
    <w:p w14:paraId="091756F1" w14:textId="77777777" w:rsidR="00323735" w:rsidRPr="00323735" w:rsidRDefault="00323735" w:rsidP="00323735">
      <w:pPr>
        <w:widowControl w:val="0"/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ограничением массы и (или) объема горючих веществ и </w:t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материалов, перевозимых по сооружениям Объекта; </w:t>
      </w:r>
    </w:p>
    <w:p w14:paraId="5F6F0150" w14:textId="77777777" w:rsidR="00323735" w:rsidRPr="00323735" w:rsidRDefault="00323735" w:rsidP="00323735">
      <w:pPr>
        <w:widowControl w:val="0"/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 наиболее безопасных способов размещения горючих веществ и материалов, а также материалов, взаимодействие которых друг с другом приводит к образованию горючей среды; </w:t>
      </w:r>
    </w:p>
    <w:p w14:paraId="409248E2" w14:textId="77777777" w:rsidR="00323735" w:rsidRPr="00323735" w:rsidRDefault="00323735" w:rsidP="00323735">
      <w:pPr>
        <w:widowControl w:val="0"/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устройств защиты производственного оборудования, исключающих выход горючих веществ, или устройств, исключающих образование горючей среды. </w:t>
      </w:r>
    </w:p>
    <w:p w14:paraId="4702D261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Предотвращение образования в горючей среде источников зажигания достигается: </w:t>
      </w:r>
    </w:p>
    <w:p w14:paraId="524DA9A1" w14:textId="77777777" w:rsidR="00323735" w:rsidRPr="00323735" w:rsidRDefault="00323735" w:rsidP="00323735">
      <w:pPr>
        <w:widowControl w:val="0"/>
        <w:numPr>
          <w:ilvl w:val="0"/>
          <w:numId w:val="4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электрооборудования, соответствующего классу пожароопасной и (или) взрывоопасной зоны, категории и группе взрывоопасной смеси; </w:t>
      </w:r>
    </w:p>
    <w:p w14:paraId="08716FE4" w14:textId="77777777" w:rsidR="00323735" w:rsidRPr="00323735" w:rsidRDefault="00323735" w:rsidP="00323735">
      <w:pPr>
        <w:widowControl w:val="0"/>
        <w:numPr>
          <w:ilvl w:val="0"/>
          <w:numId w:val="4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оборудования и режимов проведения технологического процесса, исключающих образование статического электричества; </w:t>
      </w:r>
    </w:p>
    <w:p w14:paraId="02DE2E9C" w14:textId="77777777" w:rsidR="00323735" w:rsidRPr="00323735" w:rsidRDefault="00323735" w:rsidP="00323735">
      <w:pPr>
        <w:widowControl w:val="0"/>
        <w:numPr>
          <w:ilvl w:val="0"/>
          <w:numId w:val="40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искробезопасного инструмента при работе с легковоспламеняющимися жидкостями и горючими газами. </w:t>
      </w:r>
    </w:p>
    <w:p w14:paraId="20AED3AA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создания системы противопожарной защиты является защита людей и имущества от воздействия опасных факторов пожара и (или) ограничение его последствий. </w:t>
      </w:r>
    </w:p>
    <w:p w14:paraId="6DFAF50D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людей и имущества от воздействия опасных факторов пожара и ограничение последствий их воздействия в данном проекте достигается следующими способами: </w:t>
      </w:r>
    </w:p>
    <w:p w14:paraId="4F97F1D4" w14:textId="77777777" w:rsidR="00323735" w:rsidRPr="00323735" w:rsidRDefault="00323735" w:rsidP="00323735">
      <w:pPr>
        <w:widowControl w:val="0"/>
        <w:numPr>
          <w:ilvl w:val="0"/>
          <w:numId w:val="4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основных строительных конструкций с пределами огнестойкости и классами пожарной опасности, соответствующими требуемым степени огнестойкости и классу конструктивной пожарной опасности зданий, сооружений и строений; </w:t>
      </w:r>
    </w:p>
    <w:p w14:paraId="13252078" w14:textId="77777777" w:rsidR="00323735" w:rsidRPr="00323735" w:rsidRDefault="00323735" w:rsidP="00323735">
      <w:pPr>
        <w:widowControl w:val="0"/>
        <w:numPr>
          <w:ilvl w:val="0"/>
          <w:numId w:val="4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техническими решениями по организации сбора пролившегося горючего вещества (бензин, нефть, дизельное топливо </w:t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т.д.); </w:t>
      </w:r>
    </w:p>
    <w:p w14:paraId="125B55E4" w14:textId="77777777" w:rsidR="00323735" w:rsidRPr="00323735" w:rsidRDefault="00323735" w:rsidP="00323735">
      <w:pPr>
        <w:widowControl w:val="0"/>
        <w:numPr>
          <w:ilvl w:val="0"/>
          <w:numId w:val="4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первичных средств пожаротушения; </w:t>
      </w:r>
    </w:p>
    <w:p w14:paraId="54FACB71" w14:textId="77777777" w:rsidR="00323735" w:rsidRPr="00323735" w:rsidRDefault="00323735" w:rsidP="00323735">
      <w:pPr>
        <w:widowControl w:val="0"/>
        <w:numPr>
          <w:ilvl w:val="0"/>
          <w:numId w:val="4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обеспечением путей эвакуации;</w:t>
      </w:r>
    </w:p>
    <w:p w14:paraId="345B900F" w14:textId="77777777" w:rsidR="00323735" w:rsidRPr="00323735" w:rsidRDefault="00323735" w:rsidP="00323735">
      <w:pPr>
        <w:widowControl w:val="0"/>
        <w:numPr>
          <w:ilvl w:val="0"/>
          <w:numId w:val="4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деятельности подразделений пожарной охраны. </w:t>
      </w:r>
    </w:p>
    <w:p w14:paraId="37B25967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комплексу организационно-технических мероприятий относятся: </w:t>
      </w:r>
    </w:p>
    <w:p w14:paraId="501CA8F9" w14:textId="77777777" w:rsidR="00323735" w:rsidRPr="00323735" w:rsidRDefault="00323735" w:rsidP="00323735">
      <w:pPr>
        <w:widowControl w:val="0"/>
        <w:numPr>
          <w:ilvl w:val="0"/>
          <w:numId w:val="4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правилам пожарной безопасности администрации, обслуживающего персонала;</w:t>
      </w:r>
    </w:p>
    <w:p w14:paraId="768B2927" w14:textId="77777777" w:rsidR="00323735" w:rsidRPr="00323735" w:rsidRDefault="00323735" w:rsidP="00323735">
      <w:pPr>
        <w:widowControl w:val="0"/>
        <w:numPr>
          <w:ilvl w:val="0"/>
          <w:numId w:val="4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необходимых памяток, инструкций, приказов о порядке проведения огневых работ, соблюдении противопожарного режима, действиях в случае возникновения пожара, назначение ответственных лиц; </w:t>
      </w:r>
    </w:p>
    <w:p w14:paraId="53B6AF0F" w14:textId="77777777" w:rsidR="00323735" w:rsidRPr="00323735" w:rsidRDefault="00323735" w:rsidP="00323735">
      <w:pPr>
        <w:widowControl w:val="0"/>
        <w:numPr>
          <w:ilvl w:val="0"/>
          <w:numId w:val="4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отработка взаимодействия обслуживающего персонала и пожарной охраны при тушении пожаров; </w:t>
      </w:r>
    </w:p>
    <w:p w14:paraId="2266AFE3" w14:textId="77777777" w:rsidR="00323735" w:rsidRPr="00323735" w:rsidRDefault="00323735" w:rsidP="00323735">
      <w:pPr>
        <w:widowControl w:val="0"/>
        <w:numPr>
          <w:ilvl w:val="0"/>
          <w:numId w:val="4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видов, необходимого количества и способов размещения первичных средств пожаротушения. </w:t>
      </w:r>
    </w:p>
    <w:p w14:paraId="58765E59" w14:textId="77777777" w:rsidR="00323735" w:rsidRPr="00323735" w:rsidRDefault="00323735" w:rsidP="003237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Строительные, отделочные и теплоизоляционные материалы, пожарная техника, предусмотренные проектом и подлежащие подтверждению соответствия требованиям пожарной безопасности в форме декларирования и (или) сертификации согласно ст. 146 № 123-ФЗ, должны иметь декларации соответствия, сертификаты пожарной безопасности или протоколы испытаний типового образца в аккредитованной испытательной лаборатории.</w:t>
      </w:r>
      <w:bookmarkEnd w:id="20"/>
    </w:p>
    <w:p w14:paraId="500E4FBA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572C7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11ED2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85906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C02E4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791C8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0A544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0D2A2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D5BC7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6D3B6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EAE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E2093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49FAA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E04C3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99C09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3CE07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3A455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416C9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B08EC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1E86E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E7B41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B6EC3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51C50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BEB00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332D7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26C1F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AD195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6FF65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09D5B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199D5" w14:textId="77777777" w:rsidR="00323735" w:rsidRPr="00323735" w:rsidRDefault="00323735" w:rsidP="00323735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4B737D4" w14:textId="77777777" w:rsidR="00323735" w:rsidRPr="00323735" w:rsidRDefault="00323735" w:rsidP="00323735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58361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3735" w:rsidRPr="00323735" w:rsidSect="00323735">
          <w:pgSz w:w="11906" w:h="16838"/>
          <w:pgMar w:top="1134" w:right="850" w:bottom="1134" w:left="1276" w:header="708" w:footer="708" w:gutter="0"/>
          <w:cols w:space="720"/>
        </w:sectPr>
      </w:pPr>
    </w:p>
    <w:tbl>
      <w:tblPr>
        <w:tblStyle w:val="TableGrid0"/>
        <w:tblpPr w:leftFromText="180" w:rightFromText="180" w:vertAnchor="text" w:horzAnchor="page" w:tblpX="11176" w:tblpY="-1280"/>
        <w:tblOverlap w:val="never"/>
        <w:tblW w:w="48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323735" w:rsidRPr="00323735" w14:paraId="13D913C1" w14:textId="77777777" w:rsidTr="00323735">
        <w:trPr>
          <w:trHeight w:val="266"/>
        </w:trPr>
        <w:tc>
          <w:tcPr>
            <w:tcW w:w="4844" w:type="dxa"/>
          </w:tcPr>
          <w:p w14:paraId="16EDDF08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3E91F1A0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7FEF580B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Приложение № 5</w:t>
            </w:r>
          </w:p>
          <w:p w14:paraId="1C11A4CB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 постановлению администрации</w:t>
            </w:r>
          </w:p>
          <w:p w14:paraId="6BEBD0E4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Гатчинского муниципального округа</w:t>
            </w:r>
          </w:p>
          <w:p w14:paraId="50B9B02A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Ленинградской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EA8267A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01.09.2025 № 7884                          </w:t>
            </w:r>
          </w:p>
        </w:tc>
      </w:tr>
    </w:tbl>
    <w:p w14:paraId="09D7894A" w14:textId="77777777" w:rsidR="00323735" w:rsidRPr="00323735" w:rsidRDefault="00323735" w:rsidP="00323735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02E50165" wp14:editId="267338B7">
            <wp:simplePos x="0" y="0"/>
            <wp:positionH relativeFrom="column">
              <wp:posOffset>3810</wp:posOffset>
            </wp:positionH>
            <wp:positionV relativeFrom="paragraph">
              <wp:posOffset>351790</wp:posOffset>
            </wp:positionV>
            <wp:extent cx="8789670" cy="621030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670" cy="621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A9BE0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A9880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91BD9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E3A43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DDB6E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97E28D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B2206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B5221C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A7585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B5824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13B57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E3F69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391F0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26228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C5453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BCC0C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F9E4F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90E26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08C4B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2CD78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16596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30209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1E53D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44A6D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7F56A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EB7BA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B3AB4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7E6F5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3F721" w14:textId="77777777" w:rsidR="00323735" w:rsidRPr="00323735" w:rsidRDefault="00323735" w:rsidP="003237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C9AAE" w14:textId="77777777" w:rsidR="00323735" w:rsidRPr="00323735" w:rsidRDefault="00323735" w:rsidP="00323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23735" w:rsidRPr="00323735" w:rsidSect="00323735">
          <w:pgSz w:w="16838" w:h="11906" w:orient="landscape"/>
          <w:pgMar w:top="1276" w:right="1134" w:bottom="850" w:left="1134" w:header="708" w:footer="708" w:gutter="0"/>
          <w:cols w:space="720"/>
        </w:sectPr>
      </w:pPr>
    </w:p>
    <w:tbl>
      <w:tblPr>
        <w:tblStyle w:val="TableGrid0"/>
        <w:tblpPr w:leftFromText="180" w:rightFromText="180" w:vertAnchor="text" w:horzAnchor="margin" w:tblpXSpec="right" w:tblpY="-817"/>
        <w:tblOverlap w:val="never"/>
        <w:tblW w:w="6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</w:tblGrid>
      <w:tr w:rsidR="00323735" w:rsidRPr="00323735" w14:paraId="51CCA96B" w14:textId="77777777" w:rsidTr="00323735">
        <w:trPr>
          <w:trHeight w:val="7"/>
        </w:trPr>
        <w:tc>
          <w:tcPr>
            <w:tcW w:w="6498" w:type="dxa"/>
          </w:tcPr>
          <w:p w14:paraId="4697026B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2A448A5B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Приложение № 6</w:t>
            </w:r>
          </w:p>
          <w:p w14:paraId="227C837A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 постановлению администрации</w:t>
            </w:r>
          </w:p>
          <w:p w14:paraId="1DCC9E90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Гатчинского муниципального округа</w:t>
            </w:r>
          </w:p>
          <w:p w14:paraId="4DEBB97A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373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Ленинградской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375BE1" w14:textId="77777777" w:rsidR="00323735" w:rsidRPr="00323735" w:rsidRDefault="00323735" w:rsidP="003237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323735">
              <w:rPr>
                <w:rFonts w:ascii="Times New Roman" w:eastAsia="Times New Roman" w:hAnsi="Times New Roman"/>
                <w:sz w:val="24"/>
                <w:szCs w:val="24"/>
              </w:rPr>
              <w:t xml:space="preserve"> 01.09.2025 № 7884                          </w:t>
            </w:r>
          </w:p>
        </w:tc>
      </w:tr>
    </w:tbl>
    <w:p w14:paraId="338C502E" w14:textId="77777777" w:rsidR="00323735" w:rsidRPr="00323735" w:rsidRDefault="00323735" w:rsidP="00323735">
      <w:pPr>
        <w:widowControl w:val="0"/>
        <w:tabs>
          <w:tab w:val="left" w:pos="426"/>
        </w:tabs>
        <w:autoSpaceDE w:val="0"/>
        <w:autoSpaceDN w:val="0"/>
        <w:spacing w:after="12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Toc151463957"/>
    </w:p>
    <w:p w14:paraId="28ECB42D" w14:textId="77777777" w:rsidR="00323735" w:rsidRPr="00323735" w:rsidRDefault="00323735" w:rsidP="00323735">
      <w:pPr>
        <w:widowControl w:val="0"/>
        <w:tabs>
          <w:tab w:val="left" w:pos="426"/>
        </w:tabs>
        <w:autoSpaceDE w:val="0"/>
        <w:autoSpaceDN w:val="0"/>
        <w:spacing w:after="12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C8F66B" w14:textId="77777777" w:rsidR="00323735" w:rsidRPr="00323735" w:rsidRDefault="00323735" w:rsidP="00323735">
      <w:pPr>
        <w:widowControl w:val="0"/>
        <w:tabs>
          <w:tab w:val="left" w:pos="426"/>
        </w:tabs>
        <w:autoSpaceDE w:val="0"/>
        <w:autoSpaceDN w:val="0"/>
        <w:spacing w:after="12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A23912" w14:textId="77777777" w:rsidR="00323735" w:rsidRPr="00323735" w:rsidRDefault="00323735" w:rsidP="00323735">
      <w:pPr>
        <w:widowControl w:val="0"/>
        <w:tabs>
          <w:tab w:val="left" w:pos="426"/>
        </w:tabs>
        <w:autoSpaceDE w:val="0"/>
        <w:autoSpaceDN w:val="0"/>
        <w:spacing w:after="12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1.1 Перечень образуемых земельных участков</w:t>
      </w:r>
      <w:bookmarkEnd w:id="21"/>
      <w:r w:rsidRPr="0032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57424FA" w14:textId="77777777" w:rsidR="00323735" w:rsidRPr="00323735" w:rsidRDefault="00323735" w:rsidP="00323735">
      <w:pPr>
        <w:tabs>
          <w:tab w:val="left" w:pos="426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1. Перечень образуемых земельных участков</w:t>
      </w:r>
    </w:p>
    <w:tbl>
      <w:tblPr>
        <w:tblpPr w:leftFromText="180" w:rightFromText="180" w:vertAnchor="text" w:tblpXSpec="center" w:tblpY="1"/>
        <w:tblOverlap w:val="never"/>
        <w:tblW w:w="5050" w:type="pct"/>
        <w:tblLook w:val="04A0" w:firstRow="1" w:lastRow="0" w:firstColumn="1" w:lastColumn="0" w:noHBand="0" w:noVBand="1"/>
      </w:tblPr>
      <w:tblGrid>
        <w:gridCol w:w="407"/>
        <w:gridCol w:w="4493"/>
        <w:gridCol w:w="1309"/>
        <w:gridCol w:w="4296"/>
        <w:gridCol w:w="1632"/>
        <w:gridCol w:w="1283"/>
        <w:gridCol w:w="1533"/>
      </w:tblGrid>
      <w:tr w:rsidR="00323735" w:rsidRPr="00323735" w14:paraId="2CE2BCCE" w14:textId="77777777" w:rsidTr="00323735">
        <w:trPr>
          <w:cantSplit/>
          <w:trHeight w:val="84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BB88EE" w14:textId="77777777" w:rsidR="00323735" w:rsidRPr="00323735" w:rsidRDefault="00323735" w:rsidP="00323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80BA8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Условный номер образуемого земельного участка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16D8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характерных точек образуемых земельных участков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346E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образуемого земельного участка, </w:t>
            </w:r>
            <w:proofErr w:type="spellStart"/>
            <w:proofErr w:type="gramStart"/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4FA7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образования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9A30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отнесении (не отнесении) образуемых земельных участков к территории общего пользования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F86A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необходимости перевода земельного участка из состава земель одной категории</w:t>
            </w:r>
          </w:p>
          <w:p w14:paraId="2EAC8E7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другую</w:t>
            </w:r>
          </w:p>
        </w:tc>
      </w:tr>
      <w:tr w:rsidR="00323735" w:rsidRPr="00323735" w14:paraId="57C3D5D3" w14:textId="77777777" w:rsidTr="00323735">
        <w:trPr>
          <w:cantSplit/>
          <w:trHeight w:val="56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068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0F4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47:23:0414001:ЗУ</w:t>
            </w:r>
            <w:proofErr w:type="gramEnd"/>
            <w:r w:rsidRPr="00323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48F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735">
              <w:rPr>
                <w:rFonts w:ascii="Times New Roman" w:eastAsia="Calibri" w:hAnsi="Times New Roman" w:cs="Times New Roman"/>
                <w:sz w:val="20"/>
                <w:szCs w:val="20"/>
              </w:rPr>
              <w:t>1-51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500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23735">
              <w:rPr>
                <w:rFonts w:ascii="Times New Roman" w:eastAsia="Calibri" w:hAnsi="Times New Roman" w:cs="Times New Roman"/>
                <w:sz w:val="20"/>
                <w:szCs w:val="20"/>
              </w:rPr>
              <w:t>10 737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C32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35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земельного участка, государственная собственность на которые не разграничена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DDD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735">
              <w:rPr>
                <w:rFonts w:ascii="Times New Roman" w:eastAsia="Calibri" w:hAnsi="Times New Roman" w:cs="Times New Roman"/>
                <w:sz w:val="20"/>
                <w:szCs w:val="20"/>
              </w:rPr>
              <w:t>Отнесен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D10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735">
              <w:rPr>
                <w:rFonts w:ascii="Times New Roman" w:eastAsia="Calibri" w:hAnsi="Times New Roman" w:cs="Times New Roman"/>
                <w:sz w:val="20"/>
                <w:szCs w:val="20"/>
              </w:rPr>
              <w:t>Перевод не требуется</w:t>
            </w:r>
          </w:p>
        </w:tc>
      </w:tr>
    </w:tbl>
    <w:p w14:paraId="0EEEDDEA" w14:textId="77777777" w:rsidR="00323735" w:rsidRPr="00323735" w:rsidRDefault="00323735" w:rsidP="00323735">
      <w:pPr>
        <w:widowControl w:val="0"/>
        <w:tabs>
          <w:tab w:val="left" w:pos="426"/>
        </w:tabs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22" w:name="_Toc151463958"/>
      <w:r w:rsidRPr="0032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Pr="00323735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</w:t>
      </w:r>
      <w:r w:rsidRPr="003237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границ, образуемых и (или) изменяемых лесных участков)</w:t>
      </w:r>
      <w:bookmarkEnd w:id="22"/>
    </w:p>
    <w:p w14:paraId="7CC420D0" w14:textId="77777777" w:rsidR="00323735" w:rsidRPr="00323735" w:rsidRDefault="00323735" w:rsidP="0032373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>В границах территории проектирования лесные участки отсутствуют.</w:t>
      </w:r>
    </w:p>
    <w:p w14:paraId="0B2BBE5B" w14:textId="77777777" w:rsidR="00323735" w:rsidRPr="00323735" w:rsidRDefault="00323735" w:rsidP="00323735">
      <w:pPr>
        <w:widowControl w:val="0"/>
        <w:tabs>
          <w:tab w:val="left" w:pos="426"/>
        </w:tabs>
        <w:autoSpaceDE w:val="0"/>
        <w:autoSpaceDN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23" w:name="_Toc151463959"/>
      <w:bookmarkStart w:id="24" w:name="_Toc61339076"/>
      <w:bookmarkStart w:id="25" w:name="_Toc61339117"/>
      <w:r w:rsidRPr="003237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1.3. Условные номера образуемых земельных участков, кадастровые номера или иные ранее присвоенные государственные учетные номера существующих земельных участков, в отношении которых предполагаются их резервирование и (или) изъятие для государственных или муниципальных нужд, их адреса или описание местоположения, перечень и адреса, расположенных на таких земельных участках объектов недвижимого имущества (при наличии сведений о них в Едином государственном реестре недвижимости)</w:t>
      </w:r>
      <w:bookmarkEnd w:id="23"/>
    </w:p>
    <w:p w14:paraId="28326707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23735">
        <w:rPr>
          <w:rFonts w:ascii="Times New Roman" w:eastAsia="Calibri" w:hAnsi="Times New Roman" w:cs="Times New Roman"/>
          <w:sz w:val="28"/>
          <w:szCs w:val="28"/>
        </w:rPr>
        <w:t xml:space="preserve">В границах рассматриваемой территории существующие земельные участки, </w:t>
      </w:r>
      <w:r w:rsidRPr="00323735">
        <w:rPr>
          <w:rFonts w:ascii="Times New Roman" w:eastAsia="Calibri" w:hAnsi="Times New Roman" w:cs="Times New Roman"/>
          <w:sz w:val="28"/>
          <w:szCs w:val="24"/>
        </w:rPr>
        <w:t xml:space="preserve">в отношении которых предполагаются их изъятие для государственных или муниципальных нужд, отсутствуют. </w:t>
      </w:r>
      <w:r w:rsidRPr="00323735">
        <w:rPr>
          <w:rFonts w:ascii="Times New Roman" w:eastAsia="Calibri" w:hAnsi="Times New Roman" w:cs="Times New Roman"/>
          <w:sz w:val="28"/>
          <w:szCs w:val="28"/>
        </w:rPr>
        <w:t xml:space="preserve">Земельные участки, </w:t>
      </w:r>
      <w:r w:rsidRPr="00323735">
        <w:rPr>
          <w:rFonts w:ascii="Times New Roman" w:eastAsia="Calibri" w:hAnsi="Times New Roman" w:cs="Times New Roman"/>
          <w:sz w:val="28"/>
          <w:szCs w:val="24"/>
        </w:rPr>
        <w:t>в отношении которых предполагаются их резервирование для государственных или муниципальных нужд, указаны в таблице 2.</w:t>
      </w:r>
    </w:p>
    <w:p w14:paraId="30A73356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23735">
        <w:rPr>
          <w:rFonts w:ascii="Times New Roman" w:eastAsia="Calibri" w:hAnsi="Times New Roman" w:cs="Times New Roman"/>
          <w:sz w:val="28"/>
          <w:szCs w:val="24"/>
        </w:rPr>
        <w:lastRenderedPageBreak/>
        <w:t>Таблица 2. Сведения о земельных участках, в отношении которых предполагаются их резервирование для государственных или муниципальных нужд</w:t>
      </w:r>
    </w:p>
    <w:tbl>
      <w:tblPr>
        <w:tblW w:w="515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9"/>
        <w:gridCol w:w="2665"/>
        <w:gridCol w:w="2073"/>
        <w:gridCol w:w="2368"/>
        <w:gridCol w:w="2073"/>
      </w:tblGrid>
      <w:tr w:rsidR="00323735" w:rsidRPr="00323735" w14:paraId="3478680B" w14:textId="77777777" w:rsidTr="00323735">
        <w:trPr>
          <w:trHeight w:val="1571"/>
          <w:jc w:val="center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9422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п.п</w:t>
            </w:r>
            <w:proofErr w:type="spellEnd"/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AEEA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Условный номер</w:t>
            </w:r>
          </w:p>
          <w:p w14:paraId="0242C13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образуемого</w:t>
            </w:r>
          </w:p>
          <w:p w14:paraId="55FAD2D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6572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 существующего земельного участка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91DC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Адрес или описание местоположения</w:t>
            </w:r>
          </w:p>
          <w:p w14:paraId="4FF802C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F81E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и адреса объектов недвижимого имущества, расположенных на земельном участке</w:t>
            </w:r>
          </w:p>
        </w:tc>
      </w:tr>
      <w:tr w:rsidR="00323735" w:rsidRPr="00323735" w14:paraId="1155E993" w14:textId="77777777" w:rsidTr="00323735">
        <w:trPr>
          <w:trHeight w:val="80"/>
          <w:jc w:val="center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C4D1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5E55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gramStart"/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47:23:0414001:ЗУ</w:t>
            </w:r>
            <w:proofErr w:type="gramEnd"/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CE63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9C0F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CF23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27EE76F6" w14:textId="77777777" w:rsidR="00323735" w:rsidRPr="00323735" w:rsidRDefault="00323735" w:rsidP="00323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14:paraId="02567B96" w14:textId="77777777" w:rsidR="00323735" w:rsidRPr="00323735" w:rsidRDefault="00323735" w:rsidP="00323735">
      <w:pPr>
        <w:keepNext/>
        <w:keepLines/>
        <w:tabs>
          <w:tab w:val="left" w:pos="426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26" w:name="_Toc151463960"/>
      <w:r w:rsidRPr="0032373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1.4.  Перечень кадастровых номеров существующих земельных участков, на которых линейный объект может быть размещен на условиях сервитута, публичного сервитута, их адреса или описание местоположения, перечень и адреса, расположенных на таких земельных участках объектов недвижимого имущества (при наличии сведений о них в Едином государственном реестре недвижимости)</w:t>
      </w:r>
      <w:bookmarkEnd w:id="26"/>
    </w:p>
    <w:p w14:paraId="4ACFD028" w14:textId="77777777" w:rsidR="00323735" w:rsidRPr="00323735" w:rsidRDefault="00323735" w:rsidP="00323735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межевания территории не предусмотрено установление публичных сервитутов.</w:t>
      </w:r>
    </w:p>
    <w:p w14:paraId="21715DE3" w14:textId="77777777" w:rsidR="00323735" w:rsidRPr="00323735" w:rsidRDefault="00323735" w:rsidP="00323735">
      <w:pPr>
        <w:keepNext/>
        <w:keepLines/>
        <w:tabs>
          <w:tab w:val="left" w:pos="426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27" w:name="_Toc151463961"/>
      <w:r w:rsidRPr="0032373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2. Перечень координат характерных точек образуемых земельных участков</w:t>
      </w:r>
      <w:bookmarkEnd w:id="27"/>
    </w:p>
    <w:p w14:paraId="152B7F4C" w14:textId="77777777" w:rsidR="00323735" w:rsidRPr="00323735" w:rsidRDefault="00323735" w:rsidP="00323735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и координаты образуемых земельных участков в графических материалах проекта межевания территории определены в соответствии с системой координат, используемой для ведения ЕГРН в разрезе кадастрового района - МСК – 47 зона 2.</w:t>
      </w:r>
    </w:p>
    <w:p w14:paraId="40BF3211" w14:textId="77777777" w:rsidR="00323735" w:rsidRPr="00323735" w:rsidRDefault="00323735" w:rsidP="003237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23735">
        <w:rPr>
          <w:rFonts w:ascii="Times New Roman" w:eastAsia="Calibri" w:hAnsi="Times New Roman" w:cs="Times New Roman"/>
          <w:sz w:val="28"/>
          <w:szCs w:val="24"/>
        </w:rPr>
        <w:t>Таблица 3. Перечень координат характерных точек образуемых земельных участков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3669"/>
        <w:gridCol w:w="3900"/>
      </w:tblGrid>
      <w:tr w:rsidR="00323735" w:rsidRPr="00323735" w14:paraId="0557A72C" w14:textId="77777777" w:rsidTr="00323735">
        <w:trPr>
          <w:trHeight w:val="486"/>
          <w:tblHeader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9D8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точки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23D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085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</w:p>
        </w:tc>
      </w:tr>
      <w:tr w:rsidR="00323735" w:rsidRPr="00323735" w14:paraId="521B7310" w14:textId="77777777" w:rsidTr="00323735">
        <w:trPr>
          <w:trHeight w:val="141"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08B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 47</w:t>
            </w: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2</w:t>
            </w:r>
          </w:p>
        </w:tc>
      </w:tr>
      <w:tr w:rsidR="00323735" w:rsidRPr="00323735" w14:paraId="3E315733" w14:textId="77777777" w:rsidTr="00323735">
        <w:trPr>
          <w:trHeight w:val="141"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18A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47:23:0414001:ЗУ</w:t>
            </w:r>
            <w:proofErr w:type="gramEnd"/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3735" w:rsidRPr="00323735" w14:paraId="27950FB0" w14:textId="77777777" w:rsidTr="00323735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1BC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Внешний контур</w:t>
            </w:r>
          </w:p>
        </w:tc>
      </w:tr>
      <w:tr w:rsidR="00323735" w:rsidRPr="00323735" w14:paraId="1A321C52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927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2D5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389451.23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F07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2208472.49</w:t>
            </w:r>
          </w:p>
        </w:tc>
      </w:tr>
      <w:tr w:rsidR="00323735" w:rsidRPr="00323735" w14:paraId="6AB0FAEC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23B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30F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389465.51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8B5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2208453.66</w:t>
            </w:r>
          </w:p>
        </w:tc>
      </w:tr>
      <w:tr w:rsidR="00323735" w:rsidRPr="00323735" w14:paraId="19C08FAD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19E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C1E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389492.36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C47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2208418.25</w:t>
            </w:r>
          </w:p>
        </w:tc>
      </w:tr>
      <w:tr w:rsidR="00323735" w:rsidRPr="00323735" w14:paraId="12BA351C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AB4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7F7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389511.42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DD0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2208393.12</w:t>
            </w:r>
          </w:p>
        </w:tc>
      </w:tr>
      <w:tr w:rsidR="00323735" w:rsidRPr="00323735" w14:paraId="296F079C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308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EEE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389511.21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0CC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2208388.52</w:t>
            </w:r>
          </w:p>
        </w:tc>
      </w:tr>
      <w:tr w:rsidR="00323735" w:rsidRPr="00323735" w14:paraId="3719BCE0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B2E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245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389488.42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C2D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2208363.69</w:t>
            </w:r>
          </w:p>
        </w:tc>
      </w:tr>
      <w:tr w:rsidR="00323735" w:rsidRPr="00323735" w14:paraId="730908F6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A02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327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389379.54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9BE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2208246.85</w:t>
            </w:r>
          </w:p>
        </w:tc>
      </w:tr>
      <w:tr w:rsidR="00323735" w:rsidRPr="00323735" w14:paraId="42F3B1B6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B9E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D7F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389388.49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CF6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2208237.06</w:t>
            </w:r>
          </w:p>
        </w:tc>
      </w:tr>
      <w:tr w:rsidR="00323735" w:rsidRPr="00323735" w14:paraId="205CD0AF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6B8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272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389396.74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1E5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2208246.05</w:t>
            </w:r>
          </w:p>
        </w:tc>
      </w:tr>
      <w:tr w:rsidR="00323735" w:rsidRPr="00323735" w14:paraId="6A4991B3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997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9C6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389427.19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19A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2208279.23</w:t>
            </w:r>
          </w:p>
        </w:tc>
      </w:tr>
      <w:tr w:rsidR="00323735" w:rsidRPr="00323735" w14:paraId="4CDC7454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7A2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539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389448.52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490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2208302.47</w:t>
            </w:r>
          </w:p>
        </w:tc>
      </w:tr>
      <w:tr w:rsidR="00323735" w:rsidRPr="00323735" w14:paraId="05D680AE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970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B41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389452.69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1B6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2208302.58</w:t>
            </w:r>
          </w:p>
        </w:tc>
      </w:tr>
      <w:tr w:rsidR="00323735" w:rsidRPr="00323735" w14:paraId="67EBBF1A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534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89E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389472.89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7AB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2208282.75</w:t>
            </w:r>
          </w:p>
        </w:tc>
      </w:tr>
      <w:tr w:rsidR="00323735" w:rsidRPr="00323735" w14:paraId="7D9EC4EC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2A6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8E3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389495.50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096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2208261.10</w:t>
            </w:r>
          </w:p>
        </w:tc>
      </w:tr>
      <w:tr w:rsidR="00323735" w:rsidRPr="00323735" w14:paraId="5725E1FB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872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888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389518.06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A1E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2208239.42</w:t>
            </w:r>
          </w:p>
        </w:tc>
      </w:tr>
      <w:tr w:rsidR="00323735" w:rsidRPr="00323735" w14:paraId="4661B152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2EB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850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389540.63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755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2208217.73</w:t>
            </w:r>
          </w:p>
        </w:tc>
      </w:tr>
      <w:tr w:rsidR="00323735" w:rsidRPr="00323735" w14:paraId="4D20565B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766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F83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389558.54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B1D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2208214.72</w:t>
            </w:r>
          </w:p>
        </w:tc>
      </w:tr>
      <w:tr w:rsidR="00323735" w:rsidRPr="00323735" w14:paraId="3C00FCA3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D08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95D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389582.89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A3E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2208210.64</w:t>
            </w:r>
          </w:p>
        </w:tc>
      </w:tr>
      <w:tr w:rsidR="00323735" w:rsidRPr="00323735" w14:paraId="47931D87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D9F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05D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389610.67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A6C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2208225.56</w:t>
            </w:r>
          </w:p>
        </w:tc>
      </w:tr>
      <w:tr w:rsidR="00323735" w:rsidRPr="00323735" w14:paraId="00D2B43A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A51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AC5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389635.52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12F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2208238.91</w:t>
            </w:r>
          </w:p>
        </w:tc>
      </w:tr>
      <w:tr w:rsidR="00323735" w:rsidRPr="00323735" w14:paraId="5D7C7986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B96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CEA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389640.94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DC6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2208237.28</w:t>
            </w:r>
          </w:p>
        </w:tc>
      </w:tr>
      <w:tr w:rsidR="00323735" w:rsidRPr="00323735" w14:paraId="2531B596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EAA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BAA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389630.06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51C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2208257.54</w:t>
            </w:r>
          </w:p>
        </w:tc>
      </w:tr>
      <w:tr w:rsidR="00323735" w:rsidRPr="00323735" w14:paraId="36F52BDD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F11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EE2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389628.42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DAA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2208252.13</w:t>
            </w:r>
          </w:p>
        </w:tc>
      </w:tr>
      <w:tr w:rsidR="00323735" w:rsidRPr="00323735" w14:paraId="2B80BF69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914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426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389598.87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918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2208236.29</w:t>
            </w:r>
          </w:p>
        </w:tc>
      </w:tr>
      <w:tr w:rsidR="00323735" w:rsidRPr="00323735" w14:paraId="74F8C307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F10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FAE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389580.32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3E5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2208226.28</w:t>
            </w:r>
          </w:p>
        </w:tc>
      </w:tr>
      <w:tr w:rsidR="00323735" w:rsidRPr="00323735" w14:paraId="7D7A2E1E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CB5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D24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389555.35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685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2208230.47</w:t>
            </w:r>
          </w:p>
        </w:tc>
      </w:tr>
      <w:tr w:rsidR="00323735" w:rsidRPr="00323735" w14:paraId="602C2C14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248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B4D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389559.77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C63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2208256.84</w:t>
            </w:r>
          </w:p>
        </w:tc>
      </w:tr>
      <w:tr w:rsidR="00323735" w:rsidRPr="00323735" w14:paraId="5B2D170B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D2D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025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389546.80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655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2208263.05</w:t>
            </w:r>
          </w:p>
        </w:tc>
      </w:tr>
      <w:tr w:rsidR="00323735" w:rsidRPr="00323735" w14:paraId="17CDB9EE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E9A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3BC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389560.56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434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2208291.80</w:t>
            </w:r>
          </w:p>
        </w:tc>
      </w:tr>
      <w:tr w:rsidR="00323735" w:rsidRPr="00323735" w14:paraId="2C76E9BD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A47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749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389574.58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E5B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2208321.10</w:t>
            </w:r>
          </w:p>
        </w:tc>
      </w:tr>
      <w:tr w:rsidR="00323735" w:rsidRPr="00323735" w14:paraId="63B25B19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B0F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654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389575.72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05D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2208333.15</w:t>
            </w:r>
          </w:p>
        </w:tc>
      </w:tr>
      <w:tr w:rsidR="00323735" w:rsidRPr="00323735" w14:paraId="14D9B448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BA0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7B1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389557.75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BAB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2208356.86</w:t>
            </w:r>
          </w:p>
        </w:tc>
      </w:tr>
      <w:tr w:rsidR="00323735" w:rsidRPr="00323735" w14:paraId="3B423F28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F1A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F9D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389539.76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D3A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2208380.57</w:t>
            </w:r>
          </w:p>
        </w:tc>
      </w:tr>
      <w:tr w:rsidR="00323735" w:rsidRPr="00323735" w14:paraId="35873B3D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BAE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BDF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389521.78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522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2208404.29</w:t>
            </w:r>
          </w:p>
        </w:tc>
      </w:tr>
      <w:tr w:rsidR="00323735" w:rsidRPr="00323735" w14:paraId="1834CFAA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740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9E8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389503.79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039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2208428.00</w:t>
            </w:r>
          </w:p>
        </w:tc>
      </w:tr>
      <w:tr w:rsidR="00323735" w:rsidRPr="00323735" w14:paraId="32B59D2E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606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6F3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389485.81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3BC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2208451.72</w:t>
            </w:r>
          </w:p>
        </w:tc>
      </w:tr>
      <w:tr w:rsidR="00323735" w:rsidRPr="00323735" w14:paraId="71A35051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B29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621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389473.34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825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2208468.16</w:t>
            </w:r>
          </w:p>
        </w:tc>
      </w:tr>
      <w:tr w:rsidR="00323735" w:rsidRPr="00323735" w14:paraId="2179DC36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384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B13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389458.98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786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2208487.10</w:t>
            </w:r>
          </w:p>
        </w:tc>
      </w:tr>
      <w:tr w:rsidR="00323735" w:rsidRPr="00323735" w14:paraId="6B92089F" w14:textId="77777777" w:rsidTr="00323735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B53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Внутренний контур</w:t>
            </w:r>
          </w:p>
        </w:tc>
      </w:tr>
      <w:tr w:rsidR="00323735" w:rsidRPr="00323735" w14:paraId="58BB8D90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AF7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BA0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389527.15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691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2208256.75</w:t>
            </w:r>
          </w:p>
        </w:tc>
      </w:tr>
      <w:tr w:rsidR="00323735" w:rsidRPr="00323735" w14:paraId="2A3C0383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A5B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B74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389541.86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B99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2208287.48</w:t>
            </w:r>
          </w:p>
        </w:tc>
      </w:tr>
      <w:tr w:rsidR="00323735" w:rsidRPr="00323735" w14:paraId="06031738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7A8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60E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389559.35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C81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2208324.03</w:t>
            </w:r>
          </w:p>
        </w:tc>
      </w:tr>
      <w:tr w:rsidR="00323735" w:rsidRPr="00323735" w14:paraId="30B056B3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7D8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C17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389558.66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E42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2208330.83</w:t>
            </w:r>
          </w:p>
        </w:tc>
      </w:tr>
      <w:tr w:rsidR="00323735" w:rsidRPr="00323735" w14:paraId="7022DE94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D7E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D90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389546.27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34E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2208347.17</w:t>
            </w:r>
          </w:p>
        </w:tc>
      </w:tr>
      <w:tr w:rsidR="00323735" w:rsidRPr="00323735" w14:paraId="3D892859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D15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074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389524.26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986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2208376.19</w:t>
            </w:r>
          </w:p>
        </w:tc>
      </w:tr>
      <w:tr w:rsidR="00323735" w:rsidRPr="00323735" w14:paraId="7F1B7470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B24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2BE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389520.42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F61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2208376.37</w:t>
            </w:r>
          </w:p>
        </w:tc>
      </w:tr>
      <w:tr w:rsidR="00323735" w:rsidRPr="00323735" w14:paraId="751F803D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E87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202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389502.52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785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2208356.87</w:t>
            </w:r>
          </w:p>
        </w:tc>
      </w:tr>
      <w:tr w:rsidR="00323735" w:rsidRPr="00323735" w14:paraId="45B5A051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8DC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1C8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389482.60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818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2208335.16</w:t>
            </w:r>
          </w:p>
        </w:tc>
      </w:tr>
      <w:tr w:rsidR="00323735" w:rsidRPr="00323735" w14:paraId="7A463939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0FB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42C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389464.70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DD0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2208315.66</w:t>
            </w:r>
          </w:p>
        </w:tc>
      </w:tr>
      <w:tr w:rsidR="00323735" w:rsidRPr="00323735" w14:paraId="20039319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496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C5F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389464.84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A02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2208311.37</w:t>
            </w:r>
          </w:p>
        </w:tc>
      </w:tr>
      <w:tr w:rsidR="00323735" w:rsidRPr="00323735" w14:paraId="0F788E3C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FB2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DAA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389497.64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402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2208279.85</w:t>
            </w:r>
          </w:p>
        </w:tc>
      </w:tr>
      <w:tr w:rsidR="00323735" w:rsidRPr="00323735" w14:paraId="70D9C4AF" w14:textId="77777777" w:rsidTr="00323735">
        <w:trPr>
          <w:trHeight w:val="227"/>
          <w:jc w:val="center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5AC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787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389522.54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BC6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2208255.91</w:t>
            </w:r>
          </w:p>
        </w:tc>
      </w:tr>
    </w:tbl>
    <w:p w14:paraId="6D5B64C8" w14:textId="77777777" w:rsidR="00323735" w:rsidRPr="00323735" w:rsidRDefault="00323735" w:rsidP="00323735">
      <w:pPr>
        <w:keepNext/>
        <w:keepLines/>
        <w:tabs>
          <w:tab w:val="left" w:pos="426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28" w:name="_Toc151463962"/>
      <w:bookmarkEnd w:id="24"/>
      <w:bookmarkEnd w:id="25"/>
      <w:r w:rsidRPr="0032373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lastRenderedPageBreak/>
        <w:t>3. Сведения о границах территории, применительно к которой осуществляется подготовка проекта межевания, содержащие перечень координат характерных точек таких границ в системе координат, используемой для ведения Единого государственного реестра недвижимости</w:t>
      </w:r>
      <w:bookmarkEnd w:id="28"/>
    </w:p>
    <w:p w14:paraId="66364C8F" w14:textId="77777777" w:rsidR="00323735" w:rsidRPr="00323735" w:rsidRDefault="00323735" w:rsidP="00323735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735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4. Перечень координат характерных точек границ территории, применительно к которой осуществляется подготовка проекта межевания.</w:t>
      </w:r>
      <w:r w:rsidRPr="00323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координат – МСК-47 зона 2.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2868"/>
        <w:gridCol w:w="3124"/>
      </w:tblGrid>
      <w:tr w:rsidR="00323735" w:rsidRPr="00323735" w14:paraId="7DDE8508" w14:textId="77777777" w:rsidTr="00323735">
        <w:trPr>
          <w:trHeight w:val="486"/>
          <w:tblHeader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E62F" w14:textId="77777777" w:rsidR="00323735" w:rsidRPr="00323735" w:rsidRDefault="00323735" w:rsidP="0032373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точки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89EB" w14:textId="77777777" w:rsidR="00323735" w:rsidRPr="00323735" w:rsidRDefault="00323735" w:rsidP="0032373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X, м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C4FA" w14:textId="77777777" w:rsidR="00323735" w:rsidRPr="00323735" w:rsidRDefault="00323735" w:rsidP="0032373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Y, м</w:t>
            </w:r>
          </w:p>
        </w:tc>
      </w:tr>
      <w:tr w:rsidR="00323735" w:rsidRPr="00323735" w14:paraId="5FF28C18" w14:textId="77777777" w:rsidTr="00323735">
        <w:trPr>
          <w:trHeight w:val="141"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786B" w14:textId="77777777" w:rsidR="00323735" w:rsidRPr="00323735" w:rsidRDefault="00323735" w:rsidP="0032373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sz w:val="24"/>
                <w:szCs w:val="24"/>
              </w:rPr>
              <w:t>МСК 47 зона 2</w:t>
            </w:r>
          </w:p>
        </w:tc>
      </w:tr>
      <w:tr w:rsidR="00323735" w:rsidRPr="00323735" w14:paraId="482FC4C3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4BC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3A6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389451.23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804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2208472.49</w:t>
            </w:r>
          </w:p>
        </w:tc>
      </w:tr>
      <w:tr w:rsidR="00323735" w:rsidRPr="00323735" w14:paraId="6CF5C4A0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43A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580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389465.51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F60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2208453.66</w:t>
            </w:r>
          </w:p>
        </w:tc>
      </w:tr>
      <w:tr w:rsidR="00323735" w:rsidRPr="00323735" w14:paraId="61319675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31C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585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389492.36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D7A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2208418.25</w:t>
            </w:r>
          </w:p>
        </w:tc>
      </w:tr>
      <w:tr w:rsidR="00323735" w:rsidRPr="00323735" w14:paraId="1B0EB8EB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F07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65D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389511.42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987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2208393.12</w:t>
            </w:r>
          </w:p>
        </w:tc>
      </w:tr>
      <w:tr w:rsidR="00323735" w:rsidRPr="00323735" w14:paraId="5EB0F717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BEE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775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389511.21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D20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2208388.52</w:t>
            </w:r>
          </w:p>
        </w:tc>
      </w:tr>
      <w:tr w:rsidR="00323735" w:rsidRPr="00323735" w14:paraId="691A5348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1A4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D9D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389488.42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973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2208363.69</w:t>
            </w:r>
          </w:p>
        </w:tc>
      </w:tr>
      <w:tr w:rsidR="00323735" w:rsidRPr="00323735" w14:paraId="3966C21A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D3B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DB4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389379.54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2D6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2208246.85</w:t>
            </w:r>
          </w:p>
        </w:tc>
      </w:tr>
      <w:tr w:rsidR="00323735" w:rsidRPr="00323735" w14:paraId="62ACE067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38B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783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389388.49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1D1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2208237.06</w:t>
            </w:r>
          </w:p>
        </w:tc>
      </w:tr>
      <w:tr w:rsidR="00323735" w:rsidRPr="00323735" w14:paraId="79AA0002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B75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825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389396.74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EF2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2208246.05</w:t>
            </w:r>
          </w:p>
        </w:tc>
      </w:tr>
      <w:tr w:rsidR="00323735" w:rsidRPr="00323735" w14:paraId="5A5FD567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34F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419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389427.19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2C9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2208279.23</w:t>
            </w:r>
          </w:p>
        </w:tc>
      </w:tr>
      <w:tr w:rsidR="00323735" w:rsidRPr="00323735" w14:paraId="6A6D366D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B8D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FE6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389448.52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9D6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2208302.47</w:t>
            </w:r>
          </w:p>
        </w:tc>
      </w:tr>
      <w:tr w:rsidR="00323735" w:rsidRPr="00323735" w14:paraId="6CCE1AB1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E98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02D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389452.69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A6E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2208302.58</w:t>
            </w:r>
          </w:p>
        </w:tc>
      </w:tr>
      <w:tr w:rsidR="00323735" w:rsidRPr="00323735" w14:paraId="41DA928E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FC6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B7E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389472.89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495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2208282.75</w:t>
            </w:r>
          </w:p>
        </w:tc>
      </w:tr>
      <w:tr w:rsidR="00323735" w:rsidRPr="00323735" w14:paraId="48051F04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266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2EF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389495.50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67D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2208261.10</w:t>
            </w:r>
          </w:p>
        </w:tc>
      </w:tr>
      <w:tr w:rsidR="00323735" w:rsidRPr="00323735" w14:paraId="091801D1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AA0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C22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389518.06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36B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2208239.42</w:t>
            </w:r>
          </w:p>
        </w:tc>
      </w:tr>
      <w:tr w:rsidR="00323735" w:rsidRPr="00323735" w14:paraId="2F7A3EE9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566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EFC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389540.63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AC6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2208217.73</w:t>
            </w:r>
          </w:p>
        </w:tc>
      </w:tr>
      <w:tr w:rsidR="00323735" w:rsidRPr="00323735" w14:paraId="55A87AF8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4E8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81B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389558.54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EA5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2208214.72</w:t>
            </w:r>
          </w:p>
        </w:tc>
      </w:tr>
      <w:tr w:rsidR="00323735" w:rsidRPr="00323735" w14:paraId="4FFD076D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6FD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16C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389582.89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96B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2208210.64</w:t>
            </w:r>
          </w:p>
        </w:tc>
      </w:tr>
      <w:tr w:rsidR="00323735" w:rsidRPr="00323735" w14:paraId="25D5B268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B57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74E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389610.67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520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2208225.56</w:t>
            </w:r>
          </w:p>
        </w:tc>
      </w:tr>
      <w:tr w:rsidR="00323735" w:rsidRPr="00323735" w14:paraId="1DF773BF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0DC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8ED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389635.52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B2F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2208238.91</w:t>
            </w:r>
          </w:p>
        </w:tc>
      </w:tr>
      <w:tr w:rsidR="00323735" w:rsidRPr="00323735" w14:paraId="4EC075F8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261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8FE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389640.94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709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2208237.28</w:t>
            </w:r>
          </w:p>
        </w:tc>
      </w:tr>
      <w:tr w:rsidR="00323735" w:rsidRPr="00323735" w14:paraId="10089A01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784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CC5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389630.06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780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2208257.54</w:t>
            </w:r>
          </w:p>
        </w:tc>
      </w:tr>
      <w:tr w:rsidR="00323735" w:rsidRPr="00323735" w14:paraId="4C29AE02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D17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5F1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389628.42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597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2208252.13</w:t>
            </w:r>
          </w:p>
        </w:tc>
      </w:tr>
      <w:tr w:rsidR="00323735" w:rsidRPr="00323735" w14:paraId="42AAC825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52E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290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389598.87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EBE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2208236.29</w:t>
            </w:r>
          </w:p>
        </w:tc>
      </w:tr>
      <w:tr w:rsidR="00323735" w:rsidRPr="00323735" w14:paraId="26F1A421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1B5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BC8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389580.32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E5D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2208226.28</w:t>
            </w:r>
          </w:p>
        </w:tc>
      </w:tr>
      <w:tr w:rsidR="00323735" w:rsidRPr="00323735" w14:paraId="195E79DC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47D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431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389555.35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F15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2208230.47</w:t>
            </w:r>
          </w:p>
        </w:tc>
      </w:tr>
      <w:tr w:rsidR="00323735" w:rsidRPr="00323735" w14:paraId="7F0C4E66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A0B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BA3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389559.77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728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2208256.84</w:t>
            </w:r>
          </w:p>
        </w:tc>
      </w:tr>
      <w:tr w:rsidR="00323735" w:rsidRPr="00323735" w14:paraId="0B9AED5C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A97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672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389546.80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72B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2208263.05</w:t>
            </w:r>
          </w:p>
        </w:tc>
      </w:tr>
      <w:tr w:rsidR="00323735" w:rsidRPr="00323735" w14:paraId="461F89B8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9C0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1F9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389560.56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F77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2208291.80</w:t>
            </w:r>
          </w:p>
        </w:tc>
      </w:tr>
      <w:tr w:rsidR="00323735" w:rsidRPr="00323735" w14:paraId="7D13D6F7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35B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114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389574.58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186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2208321.10</w:t>
            </w:r>
          </w:p>
        </w:tc>
      </w:tr>
      <w:tr w:rsidR="00323735" w:rsidRPr="00323735" w14:paraId="06500560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B57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950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389575.72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7AA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2208333.15</w:t>
            </w:r>
          </w:p>
        </w:tc>
      </w:tr>
      <w:tr w:rsidR="00323735" w:rsidRPr="00323735" w14:paraId="261BB8D7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DEA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C85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389557.75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A93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2208356.86</w:t>
            </w:r>
          </w:p>
        </w:tc>
      </w:tr>
      <w:tr w:rsidR="00323735" w:rsidRPr="00323735" w14:paraId="3C7F92B6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CE6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EA2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389539.76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AE1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2208380.57</w:t>
            </w:r>
          </w:p>
        </w:tc>
      </w:tr>
      <w:tr w:rsidR="00323735" w:rsidRPr="00323735" w14:paraId="2452788F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137B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147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389521.78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480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2208404.29</w:t>
            </w:r>
          </w:p>
        </w:tc>
      </w:tr>
      <w:tr w:rsidR="00323735" w:rsidRPr="00323735" w14:paraId="28A394A6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C00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50E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389503.79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02D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2208428.00</w:t>
            </w:r>
          </w:p>
        </w:tc>
      </w:tr>
      <w:tr w:rsidR="00323735" w:rsidRPr="00323735" w14:paraId="40AF4EF3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740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149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389485.81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11B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2208451.72</w:t>
            </w:r>
          </w:p>
        </w:tc>
      </w:tr>
      <w:tr w:rsidR="00323735" w:rsidRPr="00323735" w14:paraId="2A75C0D3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9B1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A0E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389473.34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150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2208468.16</w:t>
            </w:r>
          </w:p>
        </w:tc>
      </w:tr>
      <w:tr w:rsidR="00323735" w:rsidRPr="00323735" w14:paraId="2BDBF2DF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22F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109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389458.98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372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2208487.10</w:t>
            </w:r>
          </w:p>
        </w:tc>
      </w:tr>
      <w:tr w:rsidR="00323735" w:rsidRPr="00323735" w14:paraId="55221B18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24F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C3F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389527.15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AE7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2208256.75</w:t>
            </w:r>
          </w:p>
        </w:tc>
      </w:tr>
      <w:tr w:rsidR="00323735" w:rsidRPr="00323735" w14:paraId="4A692170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37F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ED2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389541.86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A725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2208287.48</w:t>
            </w:r>
          </w:p>
        </w:tc>
      </w:tr>
      <w:tr w:rsidR="00323735" w:rsidRPr="00323735" w14:paraId="008838FC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AE3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365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389559.35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8B7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2208324.03</w:t>
            </w:r>
          </w:p>
        </w:tc>
      </w:tr>
      <w:tr w:rsidR="00323735" w:rsidRPr="00323735" w14:paraId="0DB55F97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C13D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02A6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389558.66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763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2208330.83</w:t>
            </w:r>
          </w:p>
        </w:tc>
      </w:tr>
      <w:tr w:rsidR="00323735" w:rsidRPr="00323735" w14:paraId="7152CD4F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EE4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41F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389546.27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F22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2208347.17</w:t>
            </w:r>
          </w:p>
        </w:tc>
      </w:tr>
      <w:tr w:rsidR="00323735" w:rsidRPr="00323735" w14:paraId="1C340B22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354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B08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389524.26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FD0F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2208376.19</w:t>
            </w:r>
          </w:p>
        </w:tc>
      </w:tr>
      <w:tr w:rsidR="00323735" w:rsidRPr="00323735" w14:paraId="001938A8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D34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CA12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389520.42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0EF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2208376.37</w:t>
            </w:r>
          </w:p>
        </w:tc>
      </w:tr>
      <w:tr w:rsidR="00323735" w:rsidRPr="00323735" w14:paraId="0B45B993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4278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F3B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389502.52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F60A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2208356.87</w:t>
            </w:r>
          </w:p>
        </w:tc>
      </w:tr>
      <w:tr w:rsidR="00323735" w:rsidRPr="00323735" w14:paraId="1E4855D1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EB03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84D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389482.60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1EA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2208335.16</w:t>
            </w:r>
          </w:p>
        </w:tc>
      </w:tr>
      <w:tr w:rsidR="00323735" w:rsidRPr="00323735" w14:paraId="71EB61DC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FD6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4764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389464.70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7B2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2208315.66</w:t>
            </w:r>
          </w:p>
        </w:tc>
      </w:tr>
      <w:tr w:rsidR="00323735" w:rsidRPr="00323735" w14:paraId="5D48EFE6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2011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22C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389464.84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678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2208311.37</w:t>
            </w:r>
          </w:p>
        </w:tc>
      </w:tr>
      <w:tr w:rsidR="00323735" w:rsidRPr="00323735" w14:paraId="46825CEE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316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31D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389497.64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AA27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2208279.85</w:t>
            </w:r>
          </w:p>
        </w:tc>
      </w:tr>
      <w:tr w:rsidR="00323735" w:rsidRPr="00323735" w14:paraId="653EB4AE" w14:textId="77777777" w:rsidTr="00323735">
        <w:trPr>
          <w:trHeight w:val="227"/>
          <w:jc w:val="center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EA3C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B61E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389522.54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9130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37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2208255.91</w:t>
            </w:r>
          </w:p>
        </w:tc>
      </w:tr>
    </w:tbl>
    <w:p w14:paraId="31A653AC" w14:textId="77777777" w:rsidR="00323735" w:rsidRPr="00323735" w:rsidRDefault="00323735" w:rsidP="00323735">
      <w:pPr>
        <w:widowControl w:val="0"/>
        <w:tabs>
          <w:tab w:val="left" w:pos="426"/>
        </w:tabs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29" w:name="_Toc151463963"/>
      <w:r w:rsidRPr="003237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 Вид разрешенного использования образуемых земельных участков, предназначенных для размещения линейных объектов и объектов капитального строительства, проектируемых в составе линейного объекта, а также существующих земельных участков, занятых линейными объектами и объектами капитального строительства, входящими в состав линейных объектов, в соответствии с проектом планировки территории</w:t>
      </w:r>
      <w:bookmarkEnd w:id="29"/>
    </w:p>
    <w:p w14:paraId="54E4CCDE" w14:textId="77777777" w:rsidR="00323735" w:rsidRPr="00323735" w:rsidRDefault="00323735" w:rsidP="00323735">
      <w:pPr>
        <w:tabs>
          <w:tab w:val="left" w:pos="426"/>
        </w:tabs>
        <w:spacing w:before="240" w:after="120"/>
        <w:ind w:firstLine="709"/>
        <w:rPr>
          <w:rFonts w:ascii="Times New Roman" w:eastAsia="Calibri" w:hAnsi="Times New Roman" w:cs="Times New Roman"/>
          <w:sz w:val="28"/>
        </w:rPr>
      </w:pPr>
      <w:bookmarkStart w:id="30" w:name="_Toc102122393"/>
      <w:r w:rsidRPr="00323735">
        <w:rPr>
          <w:rFonts w:ascii="Times New Roman" w:eastAsia="Calibri" w:hAnsi="Times New Roman" w:cs="Times New Roman"/>
          <w:sz w:val="28"/>
        </w:rPr>
        <w:t xml:space="preserve">Таблица </w:t>
      </w:r>
      <w:bookmarkEnd w:id="30"/>
      <w:r w:rsidRPr="00323735">
        <w:rPr>
          <w:rFonts w:ascii="Times New Roman" w:eastAsia="Calibri" w:hAnsi="Times New Roman" w:cs="Times New Roman"/>
          <w:sz w:val="28"/>
        </w:rPr>
        <w:t>5. Вид разрешенного использования земельных участков.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440"/>
        <w:gridCol w:w="3199"/>
        <w:gridCol w:w="3201"/>
      </w:tblGrid>
      <w:tr w:rsidR="00323735" w:rsidRPr="00323735" w14:paraId="1E3C7AC9" w14:textId="77777777" w:rsidTr="00323735">
        <w:trPr>
          <w:trHeight w:val="653"/>
          <w:tblHeader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4340" w14:textId="77777777" w:rsidR="00323735" w:rsidRPr="00323735" w:rsidRDefault="00323735" w:rsidP="003237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EFF4" w14:textId="77777777" w:rsidR="00323735" w:rsidRPr="00323735" w:rsidRDefault="00323735" w:rsidP="003237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Условный номер образуемого земельного участка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2739" w14:textId="77777777" w:rsidR="00323735" w:rsidRPr="00323735" w:rsidRDefault="00323735" w:rsidP="003237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AFC4" w14:textId="77777777" w:rsidR="00323735" w:rsidRPr="00323735" w:rsidRDefault="00323735" w:rsidP="003237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разрешенного использования</w:t>
            </w:r>
          </w:p>
          <w:p w14:paraId="7282C7EB" w14:textId="77777777" w:rsidR="00323735" w:rsidRPr="00323735" w:rsidRDefault="00323735" w:rsidP="003237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образуемого земельного участка</w:t>
            </w:r>
          </w:p>
        </w:tc>
      </w:tr>
      <w:tr w:rsidR="00323735" w:rsidRPr="00323735" w14:paraId="3DD27489" w14:textId="77777777" w:rsidTr="00323735">
        <w:trPr>
          <w:trHeight w:val="4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209A" w14:textId="77777777" w:rsidR="00323735" w:rsidRPr="00323735" w:rsidRDefault="00323735" w:rsidP="003237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Образуемые земельные участки</w:t>
            </w:r>
          </w:p>
        </w:tc>
      </w:tr>
      <w:tr w:rsidR="00323735" w:rsidRPr="00323735" w14:paraId="5268C0C4" w14:textId="77777777" w:rsidTr="00323735">
        <w:trPr>
          <w:trHeight w:val="62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7546" w14:textId="77777777" w:rsidR="00323735" w:rsidRPr="00323735" w:rsidRDefault="00323735" w:rsidP="003237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DF89" w14:textId="77777777" w:rsidR="00323735" w:rsidRPr="00323735" w:rsidRDefault="00323735" w:rsidP="00323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47:23:0414001:ЗУ</w:t>
            </w:r>
            <w:proofErr w:type="gramEnd"/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7431" w14:textId="77777777" w:rsidR="00323735" w:rsidRPr="00323735" w:rsidRDefault="00323735" w:rsidP="003237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6B73" w14:textId="77777777" w:rsidR="00323735" w:rsidRPr="00323735" w:rsidRDefault="00323735" w:rsidP="0032373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Улично-дорожная сеть</w:t>
            </w:r>
          </w:p>
        </w:tc>
      </w:tr>
    </w:tbl>
    <w:p w14:paraId="17B7FC91" w14:textId="77777777" w:rsidR="00323735" w:rsidRPr="00323735" w:rsidRDefault="00323735" w:rsidP="00323735">
      <w:pPr>
        <w:spacing w:after="0" w:line="256" w:lineRule="auto"/>
        <w:jc w:val="center"/>
        <w:rPr>
          <w:rFonts w:ascii="Times New Roman" w:eastAsia="Calibri" w:hAnsi="Times New Roman" w:cs="Times New Roman"/>
          <w:color w:val="FFBF00"/>
          <w:sz w:val="24"/>
          <w:szCs w:val="24"/>
        </w:rPr>
      </w:pPr>
    </w:p>
    <w:p w14:paraId="41E6E70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9ED"/>
    <w:multiLevelType w:val="hybridMultilevel"/>
    <w:tmpl w:val="020AAFF0"/>
    <w:lvl w:ilvl="0" w:tplc="F1CA6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6F0946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EA26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E1065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4092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CFE9A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00CF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21626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66E640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1F4A94"/>
    <w:multiLevelType w:val="hybridMultilevel"/>
    <w:tmpl w:val="71F8BA5E"/>
    <w:lvl w:ilvl="0" w:tplc="5E6A913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5AAAAF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51EE1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4046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7465E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5604D5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2EDA8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3466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1417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4726EE"/>
    <w:multiLevelType w:val="hybridMultilevel"/>
    <w:tmpl w:val="844CF94C"/>
    <w:lvl w:ilvl="0" w:tplc="D73A4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E69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C0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E8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E80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41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4B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96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42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5FD"/>
    <w:multiLevelType w:val="hybridMultilevel"/>
    <w:tmpl w:val="3350FEB4"/>
    <w:lvl w:ilvl="0" w:tplc="176E1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19CFD6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62A6C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E8A1B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67E9F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F4E0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BE4B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063B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A4882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A91758"/>
    <w:multiLevelType w:val="hybridMultilevel"/>
    <w:tmpl w:val="94B2E7CC"/>
    <w:lvl w:ilvl="0" w:tplc="DA36F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090DC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38AB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6279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D6CCE3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8AAF2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9F676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F3455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974A3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424746"/>
    <w:multiLevelType w:val="multilevel"/>
    <w:tmpl w:val="1342124A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509" w:hanging="375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482" w:hanging="108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7110" w:hanging="144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738" w:hanging="1800"/>
      </w:pPr>
    </w:lvl>
    <w:lvl w:ilvl="8">
      <w:start w:val="1"/>
      <w:numFmt w:val="decimal"/>
      <w:lvlText w:val="%1.%2.%3.%4.%5.%6.%7.%8.%9"/>
      <w:lvlJc w:val="left"/>
      <w:pPr>
        <w:ind w:left="11232" w:hanging="2160"/>
      </w:pPr>
    </w:lvl>
  </w:abstractNum>
  <w:abstractNum w:abstractNumId="6" w15:restartNumberingAfterBreak="0">
    <w:nsid w:val="245935D7"/>
    <w:multiLevelType w:val="hybridMultilevel"/>
    <w:tmpl w:val="B31E1254"/>
    <w:lvl w:ilvl="0" w:tplc="607C077A">
      <w:start w:val="1"/>
      <w:numFmt w:val="decimal"/>
      <w:lvlText w:val="%1)"/>
      <w:lvlJc w:val="left"/>
      <w:pPr>
        <w:ind w:left="1069" w:hanging="360"/>
      </w:pPr>
    </w:lvl>
    <w:lvl w:ilvl="1" w:tplc="1892FBF8">
      <w:start w:val="1"/>
      <w:numFmt w:val="lowerLetter"/>
      <w:lvlText w:val="%2."/>
      <w:lvlJc w:val="left"/>
      <w:pPr>
        <w:ind w:left="1789" w:hanging="360"/>
      </w:pPr>
    </w:lvl>
    <w:lvl w:ilvl="2" w:tplc="E75EBCFA">
      <w:start w:val="1"/>
      <w:numFmt w:val="lowerRoman"/>
      <w:lvlText w:val="%3."/>
      <w:lvlJc w:val="right"/>
      <w:pPr>
        <w:ind w:left="2509" w:hanging="180"/>
      </w:pPr>
    </w:lvl>
    <w:lvl w:ilvl="3" w:tplc="474ED6E0">
      <w:start w:val="1"/>
      <w:numFmt w:val="decimal"/>
      <w:lvlText w:val="%4."/>
      <w:lvlJc w:val="left"/>
      <w:pPr>
        <w:ind w:left="3229" w:hanging="360"/>
      </w:pPr>
    </w:lvl>
    <w:lvl w:ilvl="4" w:tplc="C76CEC88">
      <w:start w:val="1"/>
      <w:numFmt w:val="lowerLetter"/>
      <w:lvlText w:val="%5."/>
      <w:lvlJc w:val="left"/>
      <w:pPr>
        <w:ind w:left="3949" w:hanging="360"/>
      </w:pPr>
    </w:lvl>
    <w:lvl w:ilvl="5" w:tplc="E3EA49C2">
      <w:start w:val="1"/>
      <w:numFmt w:val="lowerRoman"/>
      <w:lvlText w:val="%6."/>
      <w:lvlJc w:val="right"/>
      <w:pPr>
        <w:ind w:left="4669" w:hanging="180"/>
      </w:pPr>
    </w:lvl>
    <w:lvl w:ilvl="6" w:tplc="1E0C194E">
      <w:start w:val="1"/>
      <w:numFmt w:val="decimal"/>
      <w:lvlText w:val="%7."/>
      <w:lvlJc w:val="left"/>
      <w:pPr>
        <w:ind w:left="5389" w:hanging="360"/>
      </w:pPr>
    </w:lvl>
    <w:lvl w:ilvl="7" w:tplc="0F905936">
      <w:start w:val="1"/>
      <w:numFmt w:val="lowerLetter"/>
      <w:lvlText w:val="%8."/>
      <w:lvlJc w:val="left"/>
      <w:pPr>
        <w:ind w:left="6109" w:hanging="360"/>
      </w:pPr>
    </w:lvl>
    <w:lvl w:ilvl="8" w:tplc="F512601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55ADD"/>
    <w:multiLevelType w:val="hybridMultilevel"/>
    <w:tmpl w:val="C5444EB6"/>
    <w:lvl w:ilvl="0" w:tplc="DA3002D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BBA6595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CB922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CE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A14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EEE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04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63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8A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6FF1"/>
    <w:multiLevelType w:val="hybridMultilevel"/>
    <w:tmpl w:val="9C5043D4"/>
    <w:lvl w:ilvl="0" w:tplc="E8CA32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822A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BAA91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522BC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0A7C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A04B03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7AAA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D9C5F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6B6A6C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843A7"/>
    <w:multiLevelType w:val="hybridMultilevel"/>
    <w:tmpl w:val="652E3586"/>
    <w:lvl w:ilvl="0" w:tplc="7D9A148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C2D8619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1181DF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62A908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F8ADBE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666E9A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B5255C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27A764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45E41B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98503F1"/>
    <w:multiLevelType w:val="hybridMultilevel"/>
    <w:tmpl w:val="2C9235EC"/>
    <w:lvl w:ilvl="0" w:tplc="7A04910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BBFAEB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EE2B2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3A0D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A74BE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ECE74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73EE9A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5ABA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F643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5646CB"/>
    <w:multiLevelType w:val="hybridMultilevel"/>
    <w:tmpl w:val="F746C680"/>
    <w:lvl w:ilvl="0" w:tplc="EF38019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A4CE1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A4418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F294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00CE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046BE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7DC35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F942A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782C4C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CD5DD4"/>
    <w:multiLevelType w:val="hybridMultilevel"/>
    <w:tmpl w:val="BED8E340"/>
    <w:lvl w:ilvl="0" w:tplc="A16642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9808F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76AF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0A3C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6C0BE8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46F2D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58052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C6E1A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12C55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3E20CA"/>
    <w:multiLevelType w:val="hybridMultilevel"/>
    <w:tmpl w:val="D2B89734"/>
    <w:lvl w:ilvl="0" w:tplc="2F10F9CE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99E56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D22F47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A8BC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564BB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2296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3D420B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9E854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B3AFCA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A92531"/>
    <w:multiLevelType w:val="hybridMultilevel"/>
    <w:tmpl w:val="EF30CBA2"/>
    <w:lvl w:ilvl="0" w:tplc="0C30FECC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9006E0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A56F25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96EF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8C6F6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EE61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D073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190A8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7813A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374786"/>
    <w:multiLevelType w:val="hybridMultilevel"/>
    <w:tmpl w:val="C0A62D3C"/>
    <w:lvl w:ilvl="0" w:tplc="FAB46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50D1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CE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C0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E72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68D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A5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E63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BAD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B0E1F"/>
    <w:multiLevelType w:val="multilevel"/>
    <w:tmpl w:val="CA10762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800" w:hanging="375"/>
      </w:pPr>
    </w:lvl>
    <w:lvl w:ilvl="2">
      <w:start w:val="1"/>
      <w:numFmt w:val="decimal"/>
      <w:lvlText w:val="%1.%2.%3"/>
      <w:lvlJc w:val="left"/>
      <w:pPr>
        <w:ind w:left="3570" w:hanging="720"/>
      </w:pPr>
    </w:lvl>
    <w:lvl w:ilvl="3">
      <w:start w:val="1"/>
      <w:numFmt w:val="decimal"/>
      <w:lvlText w:val="%1.%2.%3.%4"/>
      <w:lvlJc w:val="left"/>
      <w:pPr>
        <w:ind w:left="5355" w:hanging="1080"/>
      </w:pPr>
    </w:lvl>
    <w:lvl w:ilvl="4">
      <w:start w:val="1"/>
      <w:numFmt w:val="decimal"/>
      <w:lvlText w:val="%1.%2.%3.%4.%5"/>
      <w:lvlJc w:val="left"/>
      <w:pPr>
        <w:ind w:left="6780" w:hanging="1080"/>
      </w:pPr>
    </w:lvl>
    <w:lvl w:ilvl="5">
      <w:start w:val="1"/>
      <w:numFmt w:val="decimal"/>
      <w:lvlText w:val="%1.%2.%3.%4.%5.%6"/>
      <w:lvlJc w:val="left"/>
      <w:pPr>
        <w:ind w:left="8565" w:hanging="1440"/>
      </w:pPr>
    </w:lvl>
    <w:lvl w:ilvl="6">
      <w:start w:val="1"/>
      <w:numFmt w:val="decimal"/>
      <w:lvlText w:val="%1.%2.%3.%4.%5.%6.%7"/>
      <w:lvlJc w:val="left"/>
      <w:pPr>
        <w:ind w:left="9990" w:hanging="1440"/>
      </w:pPr>
    </w:lvl>
    <w:lvl w:ilvl="7">
      <w:start w:val="1"/>
      <w:numFmt w:val="decimal"/>
      <w:lvlText w:val="%1.%2.%3.%4.%5.%6.%7.%8"/>
      <w:lvlJc w:val="left"/>
      <w:pPr>
        <w:ind w:left="11775" w:hanging="1800"/>
      </w:pPr>
    </w:lvl>
    <w:lvl w:ilvl="8">
      <w:start w:val="1"/>
      <w:numFmt w:val="decimal"/>
      <w:lvlText w:val="%1.%2.%3.%4.%5.%6.%7.%8.%9"/>
      <w:lvlJc w:val="left"/>
      <w:pPr>
        <w:ind w:left="13560" w:hanging="2160"/>
      </w:pPr>
    </w:lvl>
  </w:abstractNum>
  <w:abstractNum w:abstractNumId="17" w15:restartNumberingAfterBreak="0">
    <w:nsid w:val="466127C9"/>
    <w:multiLevelType w:val="hybridMultilevel"/>
    <w:tmpl w:val="21BEBE88"/>
    <w:lvl w:ilvl="0" w:tplc="2370D02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2DC03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80BA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C5A9E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9A1E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F4DE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1164AC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BD4B18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5A77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913366"/>
    <w:multiLevelType w:val="hybridMultilevel"/>
    <w:tmpl w:val="26EEE722"/>
    <w:lvl w:ilvl="0" w:tplc="B99291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C3EDB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E7020B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994B4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6A45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A3023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7AA33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C1AAA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21C29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69181F"/>
    <w:multiLevelType w:val="hybridMultilevel"/>
    <w:tmpl w:val="74C2B01A"/>
    <w:lvl w:ilvl="0" w:tplc="EBF8422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40B84104">
      <w:start w:val="1"/>
      <w:numFmt w:val="lowerLetter"/>
      <w:lvlText w:val="%2."/>
      <w:lvlJc w:val="left"/>
      <w:pPr>
        <w:ind w:left="1785" w:hanging="360"/>
      </w:pPr>
    </w:lvl>
    <w:lvl w:ilvl="2" w:tplc="99920C8E">
      <w:start w:val="1"/>
      <w:numFmt w:val="lowerRoman"/>
      <w:lvlText w:val="%3."/>
      <w:lvlJc w:val="right"/>
      <w:pPr>
        <w:ind w:left="2505" w:hanging="180"/>
      </w:pPr>
    </w:lvl>
    <w:lvl w:ilvl="3" w:tplc="00BC6A2A">
      <w:start w:val="1"/>
      <w:numFmt w:val="decimal"/>
      <w:lvlText w:val="%4."/>
      <w:lvlJc w:val="left"/>
      <w:pPr>
        <w:ind w:left="3225" w:hanging="360"/>
      </w:pPr>
    </w:lvl>
    <w:lvl w:ilvl="4" w:tplc="4970D230">
      <w:start w:val="1"/>
      <w:numFmt w:val="lowerLetter"/>
      <w:lvlText w:val="%5."/>
      <w:lvlJc w:val="left"/>
      <w:pPr>
        <w:ind w:left="3945" w:hanging="360"/>
      </w:pPr>
    </w:lvl>
    <w:lvl w:ilvl="5" w:tplc="22E073F6">
      <w:start w:val="1"/>
      <w:numFmt w:val="lowerRoman"/>
      <w:lvlText w:val="%6."/>
      <w:lvlJc w:val="right"/>
      <w:pPr>
        <w:ind w:left="4665" w:hanging="180"/>
      </w:pPr>
    </w:lvl>
    <w:lvl w:ilvl="6" w:tplc="39D87284">
      <w:start w:val="1"/>
      <w:numFmt w:val="decimal"/>
      <w:lvlText w:val="%7."/>
      <w:lvlJc w:val="left"/>
      <w:pPr>
        <w:ind w:left="5385" w:hanging="360"/>
      </w:pPr>
    </w:lvl>
    <w:lvl w:ilvl="7" w:tplc="B4128CCC">
      <w:start w:val="1"/>
      <w:numFmt w:val="lowerLetter"/>
      <w:lvlText w:val="%8."/>
      <w:lvlJc w:val="left"/>
      <w:pPr>
        <w:ind w:left="6105" w:hanging="360"/>
      </w:pPr>
    </w:lvl>
    <w:lvl w:ilvl="8" w:tplc="02F82C0C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96C055A"/>
    <w:multiLevelType w:val="hybridMultilevel"/>
    <w:tmpl w:val="EA08E2A6"/>
    <w:lvl w:ilvl="0" w:tplc="A746D2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2A6A1C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CA83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503C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D8AC8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F9C3EB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86699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A64CAD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17C90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8B1FFC"/>
    <w:multiLevelType w:val="hybridMultilevel"/>
    <w:tmpl w:val="F6FE2D6C"/>
    <w:lvl w:ilvl="0" w:tplc="885E271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1CCAF0A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93D25C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80BE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50BC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7C56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2A8C8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9DEFB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2BC06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16816882">
    <w:abstractNumId w:val="19"/>
  </w:num>
  <w:num w:numId="2" w16cid:durableId="1352490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7239313">
    <w:abstractNumId w:val="16"/>
  </w:num>
  <w:num w:numId="4" w16cid:durableId="1549762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3301269">
    <w:abstractNumId w:val="5"/>
  </w:num>
  <w:num w:numId="6" w16cid:durableId="62312112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3201872">
    <w:abstractNumId w:val="17"/>
  </w:num>
  <w:num w:numId="8" w16cid:durableId="1912079000">
    <w:abstractNumId w:val="17"/>
  </w:num>
  <w:num w:numId="9" w16cid:durableId="1095521459">
    <w:abstractNumId w:val="6"/>
  </w:num>
  <w:num w:numId="10" w16cid:durableId="476653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302243">
    <w:abstractNumId w:val="11"/>
  </w:num>
  <w:num w:numId="12" w16cid:durableId="430322689">
    <w:abstractNumId w:val="11"/>
  </w:num>
  <w:num w:numId="13" w16cid:durableId="1601176450">
    <w:abstractNumId w:val="3"/>
  </w:num>
  <w:num w:numId="14" w16cid:durableId="1173648189">
    <w:abstractNumId w:val="3"/>
  </w:num>
  <w:num w:numId="15" w16cid:durableId="534658915">
    <w:abstractNumId w:val="2"/>
  </w:num>
  <w:num w:numId="16" w16cid:durableId="1862088442">
    <w:abstractNumId w:val="2"/>
  </w:num>
  <w:num w:numId="17" w16cid:durableId="1748452597">
    <w:abstractNumId w:val="13"/>
  </w:num>
  <w:num w:numId="18" w16cid:durableId="959140681">
    <w:abstractNumId w:val="13"/>
  </w:num>
  <w:num w:numId="19" w16cid:durableId="117841028">
    <w:abstractNumId w:val="9"/>
  </w:num>
  <w:num w:numId="20" w16cid:durableId="665743216">
    <w:abstractNumId w:val="9"/>
  </w:num>
  <w:num w:numId="21" w16cid:durableId="975451407">
    <w:abstractNumId w:val="10"/>
  </w:num>
  <w:num w:numId="22" w16cid:durableId="1087000280">
    <w:abstractNumId w:val="10"/>
  </w:num>
  <w:num w:numId="23" w16cid:durableId="1397123383">
    <w:abstractNumId w:val="21"/>
  </w:num>
  <w:num w:numId="24" w16cid:durableId="1004822984">
    <w:abstractNumId w:val="21"/>
  </w:num>
  <w:num w:numId="25" w16cid:durableId="243999064">
    <w:abstractNumId w:val="15"/>
  </w:num>
  <w:num w:numId="26" w16cid:durableId="1766464587">
    <w:abstractNumId w:val="15"/>
  </w:num>
  <w:num w:numId="27" w16cid:durableId="857617214">
    <w:abstractNumId w:val="7"/>
  </w:num>
  <w:num w:numId="28" w16cid:durableId="457797548">
    <w:abstractNumId w:val="7"/>
  </w:num>
  <w:num w:numId="29" w16cid:durableId="1141267553">
    <w:abstractNumId w:val="14"/>
  </w:num>
  <w:num w:numId="30" w16cid:durableId="1201556226">
    <w:abstractNumId w:val="14"/>
  </w:num>
  <w:num w:numId="31" w16cid:durableId="1536498339">
    <w:abstractNumId w:val="1"/>
  </w:num>
  <w:num w:numId="32" w16cid:durableId="601184738">
    <w:abstractNumId w:val="1"/>
  </w:num>
  <w:num w:numId="33" w16cid:durableId="1882014125">
    <w:abstractNumId w:val="18"/>
  </w:num>
  <w:num w:numId="34" w16cid:durableId="1183476081">
    <w:abstractNumId w:val="18"/>
  </w:num>
  <w:num w:numId="35" w16cid:durableId="1351762519">
    <w:abstractNumId w:val="0"/>
  </w:num>
  <w:num w:numId="36" w16cid:durableId="1229221968">
    <w:abstractNumId w:val="0"/>
  </w:num>
  <w:num w:numId="37" w16cid:durableId="440997646">
    <w:abstractNumId w:val="12"/>
  </w:num>
  <w:num w:numId="38" w16cid:durableId="673805999">
    <w:abstractNumId w:val="12"/>
  </w:num>
  <w:num w:numId="39" w16cid:durableId="2076586195">
    <w:abstractNumId w:val="8"/>
  </w:num>
  <w:num w:numId="40" w16cid:durableId="1114792775">
    <w:abstractNumId w:val="8"/>
  </w:num>
  <w:num w:numId="41" w16cid:durableId="509877840">
    <w:abstractNumId w:val="20"/>
  </w:num>
  <w:num w:numId="42" w16cid:durableId="225143852">
    <w:abstractNumId w:val="20"/>
  </w:num>
  <w:num w:numId="43" w16cid:durableId="1407534899">
    <w:abstractNumId w:val="4"/>
  </w:num>
  <w:num w:numId="44" w16cid:durableId="1116215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31290"/>
    <w:rsid w:val="00323735"/>
    <w:rsid w:val="0037430D"/>
    <w:rsid w:val="00791485"/>
    <w:rsid w:val="00883CA0"/>
    <w:rsid w:val="0096086D"/>
    <w:rsid w:val="0098363E"/>
    <w:rsid w:val="00A7144F"/>
    <w:rsid w:val="00AD093D"/>
    <w:rsid w:val="00C73573"/>
    <w:rsid w:val="00E07AE5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2373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3573"/>
    <w:pPr>
      <w:ind w:left="720"/>
      <w:contextualSpacing/>
    </w:pPr>
  </w:style>
  <w:style w:type="table" w:styleId="a5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6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110">
    <w:name w:val="Заголовок 11"/>
    <w:basedOn w:val="a"/>
    <w:next w:val="a"/>
    <w:uiPriority w:val="9"/>
    <w:qFormat/>
    <w:rsid w:val="00323735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323735"/>
  </w:style>
  <w:style w:type="character" w:customStyle="1" w:styleId="10">
    <w:name w:val="Заголовок 1 Знак"/>
    <w:basedOn w:val="a0"/>
    <w:link w:val="1"/>
    <w:uiPriority w:val="9"/>
    <w:rsid w:val="00323735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a7">
    <w:name w:val="Hyperlink"/>
    <w:uiPriority w:val="99"/>
    <w:semiHidden/>
    <w:unhideWhenUsed/>
    <w:rsid w:val="00323735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323735"/>
    <w:rPr>
      <w:color w:val="954F72"/>
      <w:u w:val="single"/>
    </w:rPr>
  </w:style>
  <w:style w:type="paragraph" w:customStyle="1" w:styleId="msonormal0">
    <w:name w:val="msonormal"/>
    <w:basedOn w:val="a"/>
    <w:rsid w:val="0032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semiHidden/>
    <w:unhideWhenUsed/>
    <w:rsid w:val="00323735"/>
    <w:pPr>
      <w:spacing w:after="100" w:line="256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32373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23735"/>
    <w:rPr>
      <w:rFonts w:ascii="Calibri" w:eastAsia="Calibri" w:hAnsi="Calibri" w:cs="Times New Roman"/>
    </w:rPr>
  </w:style>
  <w:style w:type="paragraph" w:styleId="aa">
    <w:name w:val="footer"/>
    <w:basedOn w:val="a"/>
    <w:link w:val="ab"/>
    <w:semiHidden/>
    <w:unhideWhenUsed/>
    <w:rsid w:val="003237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Нижний колонтитул Знак"/>
    <w:basedOn w:val="a0"/>
    <w:link w:val="aa"/>
    <w:semiHidden/>
    <w:rsid w:val="0032373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323735"/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323735"/>
  </w:style>
  <w:style w:type="paragraph" w:customStyle="1" w:styleId="ac">
    <w:name w:val="Объект"/>
    <w:autoRedefine/>
    <w:rsid w:val="00323735"/>
    <w:pPr>
      <w:spacing w:after="48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ad">
    <w:name w:val="Обычный рис.табл."/>
    <w:basedOn w:val="a"/>
    <w:qFormat/>
    <w:rsid w:val="00323735"/>
    <w:pPr>
      <w:spacing w:after="0" w:line="288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3237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6">
    <w:name w:val="Сетка таблицы1"/>
    <w:basedOn w:val="a1"/>
    <w:next w:val="a5"/>
    <w:uiPriority w:val="39"/>
    <w:rsid w:val="0032373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32373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323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FollowedHyperlink"/>
    <w:basedOn w:val="a0"/>
    <w:uiPriority w:val="99"/>
    <w:semiHidden/>
    <w:unhideWhenUsed/>
    <w:rsid w:val="003237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7389</Words>
  <Characters>42118</Characters>
  <Application>Microsoft Office Word</Application>
  <DocSecurity>0</DocSecurity>
  <Lines>350</Lines>
  <Paragraphs>98</Paragraphs>
  <ScaleCrop>false</ScaleCrop>
  <Company/>
  <LinksUpToDate>false</LinksUpToDate>
  <CharactersWithSpaces>49409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2025-09-02T07:55:00Z</dcterms:created>
  <dcterms:modified xsi:type="dcterms:W3CDTF">2025-09-02T07:55:00Z</dcterms:modified>
</cp:coreProperties>
</file>