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21BAAF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442C6">
        <w:rPr>
          <w:rFonts w:ascii="Times New Roman" w:hAnsi="Times New Roman"/>
          <w:sz w:val="28"/>
          <w:szCs w:val="28"/>
          <w:lang w:eastAsia="ru-RU"/>
        </w:rPr>
        <w:t>06.03.2026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442C6">
        <w:rPr>
          <w:rFonts w:ascii="Times New Roman" w:hAnsi="Times New Roman"/>
          <w:sz w:val="28"/>
          <w:szCs w:val="28"/>
          <w:lang w:eastAsia="ru-RU"/>
        </w:rPr>
        <w:t>2039</w:t>
      </w:r>
    </w:p>
    <w:p w14:paraId="0749329F" w14:textId="7C67DF39" w:rsidR="00E442C6" w:rsidRPr="00E442C6" w:rsidRDefault="00C73573" w:rsidP="00E442C6">
      <w:pPr>
        <w:widowControl w:val="0"/>
        <w:tabs>
          <w:tab w:val="left" w:pos="3792"/>
          <w:tab w:val="left" w:pos="7550"/>
        </w:tabs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     </w:t>
      </w:r>
    </w:p>
    <w:p w14:paraId="1E27BB94" w14:textId="77777777" w:rsidR="00E442C6" w:rsidRPr="00E442C6" w:rsidRDefault="00E442C6" w:rsidP="00E442C6">
      <w:pPr>
        <w:tabs>
          <w:tab w:val="left" w:pos="5103"/>
          <w:tab w:val="left" w:pos="5245"/>
          <w:tab w:val="left" w:pos="5529"/>
        </w:tabs>
        <w:suppressAutoHyphens/>
        <w:autoSpaceDE w:val="0"/>
        <w:autoSpaceDN w:val="0"/>
        <w:adjustRightInd w:val="0"/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2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27.01.2026 №528 «О мерах по реализации в 2026 году решения совета депутатов Гатчинского муниципального округа «О бюджете Гатчинского муниципального округа на 2026 год и на плановый период 2027 и 2028 годов»</w:t>
      </w:r>
    </w:p>
    <w:p w14:paraId="7553F0FB" w14:textId="77777777" w:rsidR="00E442C6" w:rsidRPr="00E442C6" w:rsidRDefault="00E442C6" w:rsidP="00E442C6">
      <w:pPr>
        <w:spacing w:after="0" w:line="322" w:lineRule="exact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0D3AE" w14:textId="77777777" w:rsidR="00E442C6" w:rsidRPr="00E442C6" w:rsidRDefault="00E442C6" w:rsidP="00E442C6">
      <w:pPr>
        <w:spacing w:after="0" w:line="322" w:lineRule="exact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595DA" w14:textId="77777777" w:rsidR="00E442C6" w:rsidRPr="00E442C6" w:rsidRDefault="00E442C6" w:rsidP="00E44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 Российской Федерации, Федеральным законом от 20.03.2025 №33-ФЗ «Об общих принципах организации местного самоуправления в единой системе публичной власти», Положением о бюджетном процессе в Гатчинском муниципальном  округе, утвержденным  решением совета депутатов Гатчинского муниципального округа от 27.11.2024 года №73, руководствуясь Уставом муниципального образования Гатчинский муниципальный округ Ленинградской области, в целях реализации в 2026 году решения совета депутатов Гатчинского муниципального округа от 28.11.2025 №323 «О бюджете Гатчинского муниципального округа на 2026 год и на плановый период 2027 и 2028 годов», </w:t>
      </w:r>
    </w:p>
    <w:p w14:paraId="47E2854A" w14:textId="77777777" w:rsidR="00E442C6" w:rsidRPr="00E442C6" w:rsidRDefault="00E442C6" w:rsidP="00E442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8205175" w14:textId="77777777" w:rsidR="00E442C6" w:rsidRPr="00E442C6" w:rsidRDefault="00E442C6" w:rsidP="00E442C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Гатчинского муниципального района от 27.01.2026 №528 «О мерах по реализации в 2026 году решения совета депутатов Гатчинского муниципального округа «О бюджете Гатчинского муниципального округа на 2026 год и на плановый период 2027 и 2028 годов» следующие изменения:</w:t>
      </w:r>
    </w:p>
    <w:p w14:paraId="6AE1CCB8" w14:textId="77777777" w:rsidR="00E442C6" w:rsidRPr="00E442C6" w:rsidRDefault="00E442C6" w:rsidP="00E442C6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в) пункта 6 изложить в следующей редакции:</w:t>
      </w:r>
    </w:p>
    <w:p w14:paraId="7377992A" w14:textId="77777777" w:rsidR="00E442C6" w:rsidRPr="00E442C6" w:rsidRDefault="00E442C6" w:rsidP="00E44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до 70 процентов стоимости электрической энергии (мощности) по договорам электроснабжения (купли-продажи (поставки) электрической энергии (мощности))»;</w:t>
      </w:r>
    </w:p>
    <w:p w14:paraId="4E3BD6DE" w14:textId="77777777" w:rsidR="00E442C6" w:rsidRPr="00E442C6" w:rsidRDefault="00E442C6" w:rsidP="00E442C6">
      <w:pPr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9.6 следующего содержания:</w:t>
      </w:r>
    </w:p>
    <w:p w14:paraId="68AEF12A" w14:textId="77777777" w:rsidR="00E442C6" w:rsidRPr="00E442C6" w:rsidRDefault="00E442C6" w:rsidP="00E442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«9.6 </w:t>
      </w:r>
      <w:r w:rsidRPr="00E442C6">
        <w:rPr>
          <w:rFonts w:ascii="Times New Roman" w:eastAsia="Calibri" w:hAnsi="Times New Roman" w:cs="Times New Roman"/>
          <w:sz w:val="28"/>
          <w:szCs w:val="28"/>
        </w:rPr>
        <w:t>Оплата пеней, штрафов, неустоек по договорам (муниципальным контрактам) осуществляется за счет ассигнований, доведенных до получателя бюджетных средств, в отношении которых выставлены пени, штрафы, неустойки.</w:t>
      </w:r>
    </w:p>
    <w:p w14:paraId="1A66D564" w14:textId="77777777" w:rsidR="00E442C6" w:rsidRPr="00E442C6" w:rsidRDefault="00E442C6" w:rsidP="00E442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2C6">
        <w:rPr>
          <w:rFonts w:ascii="Times New Roman" w:eastAsia="Calibri" w:hAnsi="Times New Roman" w:cs="Times New Roman"/>
          <w:sz w:val="28"/>
          <w:szCs w:val="28"/>
        </w:rPr>
        <w:t xml:space="preserve">Возврат средств в областной бюджет Ленинградской области в связи с нарушением условий соглашений, заключенных с профильными комитетами </w:t>
      </w:r>
      <w:r w:rsidRPr="00E442C6">
        <w:rPr>
          <w:rFonts w:ascii="Times New Roman" w:eastAsia="Calibri" w:hAnsi="Times New Roman" w:cs="Times New Roman"/>
          <w:sz w:val="28"/>
          <w:szCs w:val="28"/>
        </w:rPr>
        <w:lastRenderedPageBreak/>
        <w:t>Ленинградской области, осуществляется за счет ассигнований, доведенных до главного распорядителя бюджетных средств, в отношении объекта (мероприятия) которого производится возврат.</w:t>
      </w:r>
    </w:p>
    <w:p w14:paraId="76151DD7" w14:textId="77777777" w:rsidR="00E442C6" w:rsidRPr="00E442C6" w:rsidRDefault="00E442C6" w:rsidP="00E44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Calibri" w:hAnsi="Times New Roman" w:cs="Times New Roman"/>
          <w:sz w:val="28"/>
          <w:szCs w:val="28"/>
        </w:rPr>
        <w:t>Условия, установленные абзацами первым и вторым настоящего пункта, распространяются на муниципальные учреждения Гатчинского муниципального округа в части расходов, осуществляемых за счет средств бюджета Гатчинского муниципального округа.».</w:t>
      </w:r>
    </w:p>
    <w:p w14:paraId="2326AA02" w14:textId="77777777" w:rsidR="00E442C6" w:rsidRPr="00E442C6" w:rsidRDefault="00E442C6" w:rsidP="00E44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442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со дня подписания и распространяет свое действие на правоотношения, возникшие с 01.01.2026. </w:t>
      </w:r>
    </w:p>
    <w:p w14:paraId="1D54CD98" w14:textId="77777777" w:rsidR="00E442C6" w:rsidRPr="00E442C6" w:rsidRDefault="00E442C6" w:rsidP="00E442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442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Настоящее постановление подлежит размещению на официальном сайте Гатчинского муниципального округа Ленинградской области в сети Интернет.</w:t>
      </w:r>
    </w:p>
    <w:p w14:paraId="596002E7" w14:textId="77777777" w:rsidR="00E442C6" w:rsidRPr="00E442C6" w:rsidRDefault="00E442C6" w:rsidP="00E44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</w:t>
      </w:r>
      <w:r w:rsidRPr="00E442C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исполнения</w:t>
      </w: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 на заместителей главы администрации Гатчинского муниципального округа по принадлежности вопросов.</w:t>
      </w:r>
    </w:p>
    <w:p w14:paraId="535C4B15" w14:textId="77777777" w:rsidR="00E442C6" w:rsidRPr="00E442C6" w:rsidRDefault="00E442C6" w:rsidP="00E44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94570" w14:textId="77777777" w:rsidR="00E442C6" w:rsidRPr="00E442C6" w:rsidRDefault="00E442C6" w:rsidP="00E442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9A73D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381A8EC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E442C6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503A56CD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20D40E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41845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D3DA39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67774E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8A076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10A063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E5E7C9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9BA20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6628A2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317B81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C0DF5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9040D9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14C4A9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C95CBD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F7943B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FE5F8C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A4359B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A95A8C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35B2A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D3DD7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A23F1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D1AF4A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3E8272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F4414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8385FC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B802C4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EFA75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EB51DE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B072C3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2F76C2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BDB1A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413A34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2BADA" w14:textId="77777777" w:rsidR="00E442C6" w:rsidRPr="00E442C6" w:rsidRDefault="00E442C6" w:rsidP="00E442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2C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sectPr w:rsidR="00E442C6" w:rsidRPr="00E442C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44B66"/>
    <w:multiLevelType w:val="multilevel"/>
    <w:tmpl w:val="E8EAF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D56788"/>
    <w:rsid w:val="00E442C6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2026-03-10T12:36:00Z</cp:lastPrinted>
  <dcterms:created xsi:type="dcterms:W3CDTF">2026-03-10T12:38:00Z</dcterms:created>
  <dcterms:modified xsi:type="dcterms:W3CDTF">2026-03-10T12:38:00Z</dcterms:modified>
</cp:coreProperties>
</file>