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4A654823" w14:textId="71EC7C36" w:rsidR="009D401C" w:rsidRPr="00B35AFF" w:rsidRDefault="009D401C" w:rsidP="009D401C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3</w:t>
      </w:r>
    </w:p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55E59E2E" w:rsidR="009E58AF" w:rsidRPr="00BA22EA" w:rsidRDefault="009E58AF" w:rsidP="009D401C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3C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132B57">
        <w:rPr>
          <w:rFonts w:ascii="Times New Roman" w:hAnsi="Times New Roman" w:cs="Times New Roman"/>
          <w:b w:val="0"/>
          <w:bCs w:val="0"/>
          <w:sz w:val="24"/>
          <w:szCs w:val="24"/>
        </w:rPr>
        <w:t>дер. Малые Колпаны</w:t>
      </w:r>
      <w:r w:rsidR="00795C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границах ул. Кооперативная и пер. Речной)</w:t>
      </w:r>
      <w:r w:rsidR="00795C31" w:rsidRPr="00795C31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31130B9" w14:textId="5BDA19C4" w:rsidR="00B35AFF" w:rsidRDefault="009E58AF" w:rsidP="009D40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9D40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981DB3B" w:rsidR="00A2658C" w:rsidRDefault="00C1780B" w:rsidP="009D401C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47184">
        <w:rPr>
          <w:rFonts w:ascii="Times New Roman" w:hAnsi="Times New Roman" w:cs="Times New Roman"/>
          <w:b w:val="0"/>
          <w:bCs w:val="0"/>
          <w:sz w:val="28"/>
          <w:szCs w:val="28"/>
        </w:rPr>
        <w:t>дер. Малые Колпаны</w:t>
      </w:r>
      <w:r w:rsidR="00AC35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35B1" w:rsidRPr="00AC35B1">
        <w:rPr>
          <w:rFonts w:ascii="Times New Roman" w:hAnsi="Times New Roman" w:cs="Times New Roman"/>
          <w:b w:val="0"/>
          <w:bCs w:val="0"/>
          <w:sz w:val="28"/>
          <w:szCs w:val="28"/>
        </w:rPr>
        <w:t>(в границах ул. Кооперативная и пер. Речной)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Pr="00795C31" w:rsidRDefault="00E45DC4" w:rsidP="009D401C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дату, время и место проведения</w:t>
      </w:r>
      <w:r w:rsidRPr="00795C31">
        <w:t xml:space="preserve"> </w:t>
      </w:r>
      <w:r w:rsidRPr="00795C31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757D08CB" w:rsidR="00E45DC4" w:rsidRDefault="00795C31" w:rsidP="009D40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="00E45DC4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45DC4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45DC4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0 час</w:t>
      </w:r>
      <w:r w:rsidR="00FE7C15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795C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Pr="00795C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</w:t>
      </w:r>
      <w:r w:rsidR="005343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муниципальный округ</w:t>
      </w:r>
      <w:r w:rsidRPr="00795C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дер. Малые Колпаны, пер. Речной, участок 5.</w:t>
      </w:r>
    </w:p>
    <w:p w14:paraId="5B038DB6" w14:textId="6A76C06D" w:rsidR="00E45DC4" w:rsidRDefault="00E45DC4" w:rsidP="009D401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95C31"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95C31"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795C31"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95C31"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241D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</w:t>
      </w:r>
      <w:r w:rsidR="006801A9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месту проведения собрания граждан.</w:t>
      </w:r>
    </w:p>
    <w:p w14:paraId="38B1191A" w14:textId="6A6FEF79" w:rsidR="00E45DC4" w:rsidRDefault="00E45DC4" w:rsidP="009D401C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C47184">
        <w:rPr>
          <w:szCs w:val="28"/>
        </w:rPr>
        <w:t>дер. Малые Колпаны</w:t>
      </w:r>
      <w:r w:rsidR="00795C31">
        <w:rPr>
          <w:szCs w:val="28"/>
        </w:rPr>
        <w:t xml:space="preserve"> (</w:t>
      </w:r>
      <w:r w:rsidR="00795C31" w:rsidRPr="00795C31">
        <w:rPr>
          <w:szCs w:val="28"/>
        </w:rPr>
        <w:t>в границах ул. Кооперативная и пер. Речной)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13FE6413" w:rsidR="00E45DC4" w:rsidRPr="00522AF4" w:rsidRDefault="00E45DC4" w:rsidP="009D401C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04B1CB9" w14:textId="0613E0BD" w:rsidR="00E45DC4" w:rsidRPr="00522AF4" w:rsidRDefault="00E45DC4" w:rsidP="009D401C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6801A9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</w:t>
      </w:r>
      <w:r w:rsidR="001840E4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границах </w:t>
      </w:r>
      <w:proofErr w:type="spellStart"/>
      <w:r w:rsidR="00C47184">
        <w:rPr>
          <w:rFonts w:ascii="Times New Roman" w:hAnsi="Times New Roman"/>
          <w:b w:val="0"/>
          <w:bCs w:val="0"/>
          <w:sz w:val="28"/>
          <w:szCs w:val="28"/>
        </w:rPr>
        <w:t>Большеколпанского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35D23A3D" w:rsidR="00E45DC4" w:rsidRPr="00E45DC4" w:rsidRDefault="00E45DC4" w:rsidP="009D401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95C31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795C31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емонт автомобильной дороги «пер. Речной» в д</w:t>
      </w:r>
      <w:r w:rsidR="00795C31"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="00795C31" w:rsidRPr="00795C31">
        <w:rPr>
          <w:rFonts w:ascii="Times New Roman" w:hAnsi="Times New Roman" w:cs="Times New Roman"/>
          <w:b w:val="0"/>
          <w:bCs w:val="0"/>
          <w:sz w:val="28"/>
          <w:szCs w:val="28"/>
        </w:rPr>
        <w:t>. Малые Колпаны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43849154" w:rsidR="00E45DC4" w:rsidRDefault="00E45DC4" w:rsidP="009D401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6801A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предпринимателей) 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p w14:paraId="77A9F4EE" w14:textId="4F72B2F9" w:rsidR="00E45DC4" w:rsidRDefault="00E45DC4" w:rsidP="009D401C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547C2E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9D40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49C24DF9" w:rsidR="00E45DC4" w:rsidRDefault="00E45DC4" w:rsidP="009D401C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EB031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9D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5CC165F1" w:rsidR="00224E2B" w:rsidRDefault="00E45DC4" w:rsidP="009D401C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CE46EB">
        <w:rPr>
          <w:szCs w:val="28"/>
        </w:rPr>
        <w:t>дер. Малые Колпаны</w:t>
      </w:r>
      <w:r w:rsidR="00224E2B">
        <w:rPr>
          <w:szCs w:val="28"/>
        </w:rPr>
        <w:t>;</w:t>
      </w:r>
    </w:p>
    <w:p w14:paraId="351E68C3" w14:textId="102E0228" w:rsidR="00E45DC4" w:rsidRDefault="00E45DC4" w:rsidP="009D401C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>
        <w:rPr>
          <w:szCs w:val="28"/>
        </w:rPr>
        <w:t xml:space="preserve"> </w:t>
      </w:r>
      <w:proofErr w:type="spellStart"/>
      <w:r w:rsidR="00CE46EB">
        <w:rPr>
          <w:szCs w:val="28"/>
        </w:rPr>
        <w:t>Большеколпанского</w:t>
      </w:r>
      <w:proofErr w:type="spellEnd"/>
      <w:r w:rsidR="00BD30B9">
        <w:rPr>
          <w:szCs w:val="28"/>
        </w:rPr>
        <w:t xml:space="preserve"> 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6AA5E0F8" w14:textId="4D3CE015" w:rsidR="00E45DC4" w:rsidRDefault="00E45DC4" w:rsidP="009D401C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547C2E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</w:t>
      </w:r>
      <w:r w:rsidRPr="00F43E51">
        <w:rPr>
          <w:szCs w:val="28"/>
        </w:rPr>
        <w:t xml:space="preserve">нахождения комиссии по </w:t>
      </w:r>
      <w:r w:rsidR="00F43E51" w:rsidRPr="00F43E51">
        <w:rPr>
          <w:szCs w:val="28"/>
        </w:rPr>
        <w:t>подготовке</w:t>
      </w:r>
      <w:r w:rsidRPr="00F43E51">
        <w:rPr>
          <w:szCs w:val="28"/>
        </w:rPr>
        <w:t xml:space="preserve"> и проведени</w:t>
      </w:r>
      <w:r w:rsidR="00F43E51" w:rsidRPr="00F43E51">
        <w:rPr>
          <w:szCs w:val="28"/>
        </w:rPr>
        <w:t>ю</w:t>
      </w:r>
      <w:r w:rsidRPr="00F43E51">
        <w:rPr>
          <w:szCs w:val="28"/>
        </w:rPr>
        <w:t xml:space="preserve"> собрания граждан (Ленинградская область, </w:t>
      </w:r>
      <w:r w:rsidR="00F43E51" w:rsidRPr="00F43E51">
        <w:rPr>
          <w:szCs w:val="28"/>
        </w:rPr>
        <w:t xml:space="preserve">Гатчинский </w:t>
      </w:r>
      <w:r w:rsidR="00733F88">
        <w:rPr>
          <w:szCs w:val="28"/>
        </w:rPr>
        <w:t>муниципальный округ</w:t>
      </w:r>
      <w:r w:rsidR="00F43E51" w:rsidRPr="00F43E51">
        <w:rPr>
          <w:szCs w:val="28"/>
        </w:rPr>
        <w:t xml:space="preserve">, </w:t>
      </w:r>
      <w:r w:rsidR="00CE46EB" w:rsidRPr="00F43E51">
        <w:rPr>
          <w:szCs w:val="28"/>
        </w:rPr>
        <w:t>дер. Большие Колпаны</w:t>
      </w:r>
      <w:r w:rsidRPr="00F43E51">
        <w:rPr>
          <w:szCs w:val="28"/>
        </w:rPr>
        <w:t xml:space="preserve">, ул. </w:t>
      </w:r>
      <w:r w:rsidR="00F43E51" w:rsidRPr="00F43E51">
        <w:rPr>
          <w:szCs w:val="28"/>
        </w:rPr>
        <w:t>30 лет Победы</w:t>
      </w:r>
      <w:r w:rsidRPr="00F43E51">
        <w:rPr>
          <w:szCs w:val="28"/>
        </w:rPr>
        <w:t>, д.</w:t>
      </w:r>
      <w:r w:rsidR="00F43E51" w:rsidRPr="00F43E51">
        <w:rPr>
          <w:szCs w:val="28"/>
        </w:rPr>
        <w:t xml:space="preserve"> 1а, пом. 3</w:t>
      </w:r>
      <w:r w:rsidRPr="00F43E51">
        <w:rPr>
          <w:szCs w:val="28"/>
        </w:rPr>
        <w:t xml:space="preserve">, </w:t>
      </w:r>
      <w:proofErr w:type="spellStart"/>
      <w:r w:rsidR="00CE46EB" w:rsidRPr="00F43E51">
        <w:rPr>
          <w:szCs w:val="28"/>
        </w:rPr>
        <w:t>Большеколпанское</w:t>
      </w:r>
      <w:proofErr w:type="spellEnd"/>
      <w:r w:rsidR="00DA07EA" w:rsidRPr="00F43E51">
        <w:rPr>
          <w:szCs w:val="28"/>
        </w:rPr>
        <w:t xml:space="preserve"> территориальное управление</w:t>
      </w:r>
      <w:r w:rsidRPr="00F43E51">
        <w:rPr>
          <w:szCs w:val="28"/>
        </w:rPr>
        <w:t xml:space="preserve"> </w:t>
      </w:r>
      <w:r w:rsidR="00DA07EA" w:rsidRPr="00F43E51">
        <w:rPr>
          <w:szCs w:val="28"/>
        </w:rPr>
        <w:t xml:space="preserve">администрации </w:t>
      </w:r>
      <w:r w:rsidRPr="00F43E51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F43E51">
        <w:rPr>
          <w:szCs w:val="28"/>
        </w:rPr>
        <w:t>каб</w:t>
      </w:r>
      <w:proofErr w:type="spellEnd"/>
      <w:r w:rsidRPr="00F43E51">
        <w:rPr>
          <w:szCs w:val="28"/>
        </w:rPr>
        <w:t>.</w:t>
      </w:r>
      <w:r w:rsidR="00F43E51" w:rsidRPr="00F43E51">
        <w:rPr>
          <w:szCs w:val="28"/>
        </w:rPr>
        <w:t xml:space="preserve"> 3</w:t>
      </w:r>
      <w:r w:rsidRPr="00F43E51">
        <w:rPr>
          <w:szCs w:val="28"/>
        </w:rPr>
        <w:t>, контактный телефон: 8 (81371)</w:t>
      </w:r>
      <w:r w:rsidR="00F43E51" w:rsidRPr="00F43E51">
        <w:rPr>
          <w:szCs w:val="28"/>
        </w:rPr>
        <w:t>61-603</w:t>
      </w:r>
      <w:r w:rsidRPr="00F43E51">
        <w:rPr>
          <w:szCs w:val="28"/>
        </w:rPr>
        <w:t>).</w:t>
      </w:r>
      <w:r>
        <w:rPr>
          <w:szCs w:val="28"/>
        </w:rPr>
        <w:t xml:space="preserve"> </w:t>
      </w:r>
    </w:p>
    <w:p w14:paraId="7AD9BC53" w14:textId="281F8C0B" w:rsidR="00045FB1" w:rsidRDefault="00F43E51" w:rsidP="009D401C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530D6DB3" w:rsidR="00E45DC4" w:rsidRDefault="00E45DC4" w:rsidP="009D401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E51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306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9EF54D" w14:textId="77777777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5F354604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9CBE664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73AC8CA" w14:textId="3071DC68" w:rsidR="009D401C" w:rsidRPr="00DA07EA" w:rsidRDefault="009D401C" w:rsidP="009D401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4377292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F43E51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7D0272C6" w:rsidR="00DA07EA" w:rsidRPr="00F43E51" w:rsidRDefault="004E3306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Ильина Екатерина Владимировна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заместитель главы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Большеколпанского</w:t>
      </w:r>
      <w:proofErr w:type="spellEnd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</w:t>
      </w:r>
      <w:r w:rsidR="00DA07EA" w:rsidRPr="00F43E51">
        <w:rPr>
          <w:rFonts w:ascii="Times New Roman" w:hAnsi="Times New Roman" w:cs="Times New Roman"/>
          <w:b w:val="0"/>
          <w:iCs/>
          <w:sz w:val="28"/>
          <w:szCs w:val="28"/>
        </w:rPr>
        <w:t xml:space="preserve">управления - </w:t>
      </w:r>
      <w:r w:rsidR="00BD30B9" w:rsidRPr="00F43E51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F43E51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DA07EA" w:rsidRPr="00F43E5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223EB2BC" w:rsidR="00DA07EA" w:rsidRPr="00F43E51" w:rsidRDefault="004E3306" w:rsidP="004E3306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F43E51">
        <w:rPr>
          <w:rFonts w:ascii="Times New Roman" w:hAnsi="Times New Roman" w:cs="Times New Roman"/>
          <w:b w:val="0"/>
          <w:iCs/>
          <w:sz w:val="28"/>
          <w:szCs w:val="28"/>
        </w:rPr>
        <w:t xml:space="preserve">Смирнова Олеся </w:t>
      </w:r>
      <w:proofErr w:type="spellStart"/>
      <w:r w:rsidRPr="00F43E51">
        <w:rPr>
          <w:rFonts w:ascii="Times New Roman" w:hAnsi="Times New Roman" w:cs="Times New Roman"/>
          <w:b w:val="0"/>
          <w:iCs/>
          <w:sz w:val="28"/>
          <w:szCs w:val="28"/>
        </w:rPr>
        <w:t>Тайыровна</w:t>
      </w:r>
      <w:proofErr w:type="spellEnd"/>
      <w:r w:rsidR="00DA07EA" w:rsidRPr="00F43E51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F43E5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proofErr w:type="spellStart"/>
      <w:r w:rsidRPr="00F43E51">
        <w:rPr>
          <w:rFonts w:ascii="Times New Roman" w:hAnsi="Times New Roman" w:cs="Times New Roman"/>
          <w:b w:val="0"/>
          <w:iCs/>
          <w:sz w:val="28"/>
          <w:szCs w:val="28"/>
        </w:rPr>
        <w:t>Большеколпанского</w:t>
      </w:r>
      <w:proofErr w:type="spellEnd"/>
      <w:r w:rsidR="00DA07EA" w:rsidRPr="00F43E51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DA07EA" w:rsidRPr="00F43E5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02CEF49F" w14:textId="1D466ED5" w:rsidR="00DA07EA" w:rsidRDefault="004E3306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Павлова Ольга Михайловна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дер. Малый Колпаны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588B2970" w14:textId="1AA2CDAB" w:rsidR="00DA07EA" w:rsidRPr="00A16573" w:rsidRDefault="004E3306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Гуменный Виктор Александрович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, депутат совета депутатов Гатчинского муниципального округа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712C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8D779F" w14:textId="21C4EC03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0832B85A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CD700E8" w14:textId="77777777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5AA02B8" w14:textId="77777777" w:rsidR="009D401C" w:rsidRPr="00DA07EA" w:rsidRDefault="009D401C" w:rsidP="009D401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83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C4D0453" w14:textId="77777777" w:rsidR="006C13E0" w:rsidRDefault="00224E2B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79B">
        <w:rPr>
          <w:rFonts w:ascii="Times New Roman" w:hAnsi="Times New Roman" w:cs="Times New Roman"/>
          <w:sz w:val="28"/>
          <w:szCs w:val="28"/>
          <w:lang w:eastAsia="ru-RU"/>
        </w:rPr>
        <w:t>дер. Малые Колпаны</w:t>
      </w:r>
      <w:r w:rsidR="006C1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42F2810" w14:textId="77777777" w:rsidR="009D401C" w:rsidRDefault="006C13E0" w:rsidP="009D401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границах</w:t>
      </w:r>
      <w:r w:rsidRPr="006C13E0">
        <w:t xml:space="preserve"> 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ул. Кооперативная и пер. Речной) </w:t>
      </w:r>
    </w:p>
    <w:p w14:paraId="76BA4AC4" w14:textId="77777777" w:rsidR="009D401C" w:rsidRDefault="009D401C" w:rsidP="009D401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1EB5F1" w14:textId="0AEC767B" w:rsidR="00224E2B" w:rsidRPr="009D401C" w:rsidRDefault="00224E2B" w:rsidP="009D401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</w:t>
      </w:r>
      <w:r w:rsidR="009D401C">
        <w:rPr>
          <w:rFonts w:ascii="Times New Roman" w:hAnsi="Times New Roman" w:cs="Times New Roman"/>
          <w:sz w:val="28"/>
          <w:szCs w:val="28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</w:t>
      </w:r>
      <w:r w:rsidR="009D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>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263EEA22" w:rsidR="003A0570" w:rsidRDefault="00BA22EA" w:rsidP="009D40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E2079B">
        <w:rPr>
          <w:rFonts w:ascii="Times New Roman" w:hAnsi="Times New Roman" w:cs="Times New Roman"/>
          <w:iCs/>
          <w:sz w:val="28"/>
          <w:szCs w:val="28"/>
          <w:lang w:eastAsia="ru-RU"/>
        </w:rPr>
        <w:t>дер. Малые Колпаны</w:t>
      </w:r>
      <w:r w:rsidR="006C13E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(в границах </w:t>
      </w:r>
      <w:r w:rsidR="006C13E0" w:rsidRPr="006C13E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ул. Кооперативная и пер. Речной)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507A3099" w:rsidR="003A0570" w:rsidRPr="003A0570" w:rsidRDefault="003A0570" w:rsidP="009D4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2E09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6C13E0">
        <w:rPr>
          <w:rFonts w:ascii="Times New Roman" w:hAnsi="Times New Roman" w:cs="Times New Roman"/>
          <w:sz w:val="28"/>
          <w:szCs w:val="28"/>
        </w:rPr>
        <w:t>р</w:t>
      </w:r>
      <w:r w:rsidR="006C13E0" w:rsidRPr="006C13E0">
        <w:rPr>
          <w:rFonts w:ascii="Times New Roman" w:hAnsi="Times New Roman" w:cs="Times New Roman"/>
          <w:sz w:val="28"/>
          <w:szCs w:val="28"/>
        </w:rPr>
        <w:t>емонт автомобильной дороги «пер. Речной» в д</w:t>
      </w:r>
      <w:r w:rsidR="006C13E0">
        <w:rPr>
          <w:rFonts w:ascii="Times New Roman" w:hAnsi="Times New Roman" w:cs="Times New Roman"/>
          <w:sz w:val="28"/>
          <w:szCs w:val="28"/>
        </w:rPr>
        <w:t>ер</w:t>
      </w:r>
      <w:r w:rsidR="006C13E0" w:rsidRPr="006C13E0">
        <w:rPr>
          <w:rFonts w:ascii="Times New Roman" w:hAnsi="Times New Roman" w:cs="Times New Roman"/>
          <w:sz w:val="28"/>
          <w:szCs w:val="28"/>
        </w:rPr>
        <w:t>. Малые Колпаны</w:t>
      </w:r>
      <w:r w:rsidR="00311FE9" w:rsidRPr="006C13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08539045" w:rsidR="00224E2B" w:rsidRPr="00224E2B" w:rsidRDefault="003A0570" w:rsidP="009D40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052E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00924543" w14:textId="532F505B" w:rsidR="002632D4" w:rsidRPr="006C13E0" w:rsidRDefault="00224E2B" w:rsidP="009D40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6C13E0" w:rsidRPr="006C13E0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1</w:t>
      </w:r>
      <w:r w:rsidR="006C13E0" w:rsidRPr="006C13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C13E0" w:rsidRPr="006C13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>0 час</w:t>
      </w:r>
      <w:r w:rsidR="00BB7F33" w:rsidRPr="006C13E0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6C13E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1FE9"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6C13E0"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</w:t>
      </w:r>
      <w:r w:rsidR="00733F8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6C13E0" w:rsidRPr="006C13E0">
        <w:rPr>
          <w:rFonts w:ascii="Times New Roman" w:hAnsi="Times New Roman" w:cs="Times New Roman"/>
          <w:color w:val="000000"/>
          <w:sz w:val="28"/>
          <w:szCs w:val="28"/>
        </w:rPr>
        <w:t>, дер. Малые Колпаны, пер. Речной, участок 5.</w:t>
      </w:r>
    </w:p>
    <w:p w14:paraId="01F39AA7" w14:textId="57C4A35C" w:rsidR="00224E2B" w:rsidRPr="004601C0" w:rsidRDefault="00224E2B" w:rsidP="009D4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A43A87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A43A8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6C13E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733F88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E2079B" w:rsidRPr="006C13E0">
        <w:rPr>
          <w:rFonts w:ascii="Times New Roman" w:hAnsi="Times New Roman" w:cs="Times New Roman"/>
          <w:sz w:val="28"/>
          <w:szCs w:val="28"/>
        </w:rPr>
        <w:t>дер. Большие Колпаны</w:t>
      </w:r>
      <w:r w:rsidR="003A0570" w:rsidRPr="006C13E0">
        <w:rPr>
          <w:rFonts w:ascii="Times New Roman" w:hAnsi="Times New Roman" w:cs="Times New Roman"/>
          <w:sz w:val="28"/>
          <w:szCs w:val="28"/>
        </w:rPr>
        <w:t xml:space="preserve">, ул. </w:t>
      </w:r>
      <w:r w:rsidR="006C13E0" w:rsidRPr="006C13E0">
        <w:rPr>
          <w:rFonts w:ascii="Times New Roman" w:hAnsi="Times New Roman" w:cs="Times New Roman"/>
          <w:sz w:val="28"/>
          <w:szCs w:val="28"/>
        </w:rPr>
        <w:t>30 лет Победы</w:t>
      </w:r>
      <w:r w:rsidR="003A0570" w:rsidRPr="006C13E0">
        <w:rPr>
          <w:rFonts w:ascii="Times New Roman" w:hAnsi="Times New Roman" w:cs="Times New Roman"/>
          <w:sz w:val="28"/>
          <w:szCs w:val="28"/>
        </w:rPr>
        <w:t>, д.</w:t>
      </w:r>
      <w:r w:rsidR="006C13E0" w:rsidRPr="006C13E0">
        <w:rPr>
          <w:rFonts w:ascii="Times New Roman" w:hAnsi="Times New Roman" w:cs="Times New Roman"/>
          <w:sz w:val="28"/>
          <w:szCs w:val="28"/>
        </w:rPr>
        <w:t xml:space="preserve"> 1а</w:t>
      </w:r>
      <w:r w:rsidR="003A0570" w:rsidRPr="006C13E0">
        <w:rPr>
          <w:rFonts w:ascii="Times New Roman" w:hAnsi="Times New Roman" w:cs="Times New Roman"/>
          <w:sz w:val="28"/>
          <w:szCs w:val="28"/>
        </w:rPr>
        <w:t>,</w:t>
      </w:r>
      <w:r w:rsidR="006C13E0" w:rsidRPr="006C13E0">
        <w:rPr>
          <w:rFonts w:ascii="Times New Roman" w:hAnsi="Times New Roman" w:cs="Times New Roman"/>
          <w:sz w:val="28"/>
          <w:szCs w:val="28"/>
        </w:rPr>
        <w:t xml:space="preserve"> пом. 3,</w:t>
      </w:r>
      <w:r w:rsidR="009A0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79B" w:rsidRPr="006C13E0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3A0570" w:rsidRPr="006C13E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6C13E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6C13E0">
        <w:rPr>
          <w:rFonts w:ascii="Times New Roman" w:hAnsi="Times New Roman" w:cs="Times New Roman"/>
          <w:sz w:val="28"/>
          <w:szCs w:val="28"/>
        </w:rPr>
        <w:t>.</w:t>
      </w:r>
      <w:r w:rsidR="006C13E0" w:rsidRPr="006C13E0">
        <w:rPr>
          <w:rFonts w:ascii="Times New Roman" w:hAnsi="Times New Roman" w:cs="Times New Roman"/>
          <w:sz w:val="28"/>
          <w:szCs w:val="28"/>
        </w:rPr>
        <w:t xml:space="preserve"> 3</w:t>
      </w:r>
      <w:r w:rsidR="003A0570" w:rsidRPr="006C13E0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6C13E0" w:rsidRPr="006C13E0">
        <w:rPr>
          <w:rFonts w:ascii="Times New Roman" w:hAnsi="Times New Roman" w:cs="Times New Roman"/>
          <w:sz w:val="28"/>
          <w:szCs w:val="28"/>
        </w:rPr>
        <w:t>61-603</w:t>
      </w:r>
      <w:r w:rsidR="003A0570" w:rsidRPr="006C13E0">
        <w:rPr>
          <w:rFonts w:ascii="Times New Roman" w:hAnsi="Times New Roman" w:cs="Times New Roman"/>
          <w:sz w:val="28"/>
          <w:szCs w:val="28"/>
        </w:rPr>
        <w:t>).</w:t>
      </w:r>
    </w:p>
    <w:sectPr w:rsidR="00224E2B" w:rsidRPr="004601C0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67186">
    <w:abstractNumId w:val="5"/>
  </w:num>
  <w:num w:numId="2" w16cid:durableId="1452168430">
    <w:abstractNumId w:val="8"/>
  </w:num>
  <w:num w:numId="3" w16cid:durableId="2146770341">
    <w:abstractNumId w:val="12"/>
  </w:num>
  <w:num w:numId="4" w16cid:durableId="752315600">
    <w:abstractNumId w:val="1"/>
  </w:num>
  <w:num w:numId="5" w16cid:durableId="1525513941">
    <w:abstractNumId w:val="2"/>
  </w:num>
  <w:num w:numId="6" w16cid:durableId="1212494992">
    <w:abstractNumId w:val="6"/>
  </w:num>
  <w:num w:numId="7" w16cid:durableId="514609367">
    <w:abstractNumId w:val="10"/>
  </w:num>
  <w:num w:numId="8" w16cid:durableId="777792112">
    <w:abstractNumId w:val="4"/>
  </w:num>
  <w:num w:numId="9" w16cid:durableId="2066488862">
    <w:abstractNumId w:val="7"/>
  </w:num>
  <w:num w:numId="10" w16cid:durableId="1500580716">
    <w:abstractNumId w:val="3"/>
  </w:num>
  <w:num w:numId="11" w16cid:durableId="532964549">
    <w:abstractNumId w:val="11"/>
  </w:num>
  <w:num w:numId="12" w16cid:durableId="872617755">
    <w:abstractNumId w:val="9"/>
  </w:num>
  <w:num w:numId="13" w16cid:durableId="320348724">
    <w:abstractNumId w:val="0"/>
  </w:num>
  <w:num w:numId="14" w16cid:durableId="456416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315"/>
    <w:rsid w:val="00013025"/>
    <w:rsid w:val="00031BAE"/>
    <w:rsid w:val="00045FB1"/>
    <w:rsid w:val="00052E09"/>
    <w:rsid w:val="000618A7"/>
    <w:rsid w:val="000867BD"/>
    <w:rsid w:val="000A5EB7"/>
    <w:rsid w:val="000B649B"/>
    <w:rsid w:val="001106A2"/>
    <w:rsid w:val="00117114"/>
    <w:rsid w:val="0012438A"/>
    <w:rsid w:val="00132B57"/>
    <w:rsid w:val="001369A7"/>
    <w:rsid w:val="00141A79"/>
    <w:rsid w:val="001536CD"/>
    <w:rsid w:val="00183510"/>
    <w:rsid w:val="001840E4"/>
    <w:rsid w:val="001861B6"/>
    <w:rsid w:val="00193615"/>
    <w:rsid w:val="00194B2E"/>
    <w:rsid w:val="001A3558"/>
    <w:rsid w:val="001C257E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A5AC7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C3CDF"/>
    <w:rsid w:val="003D5A6B"/>
    <w:rsid w:val="003F0CE4"/>
    <w:rsid w:val="003F5A1A"/>
    <w:rsid w:val="00411EA3"/>
    <w:rsid w:val="004261D5"/>
    <w:rsid w:val="004359B5"/>
    <w:rsid w:val="00457EBB"/>
    <w:rsid w:val="004601C0"/>
    <w:rsid w:val="00472E0A"/>
    <w:rsid w:val="00480255"/>
    <w:rsid w:val="004A3EDC"/>
    <w:rsid w:val="004E1329"/>
    <w:rsid w:val="004E3306"/>
    <w:rsid w:val="004E699F"/>
    <w:rsid w:val="00521949"/>
    <w:rsid w:val="00521D33"/>
    <w:rsid w:val="005220FA"/>
    <w:rsid w:val="00522AF4"/>
    <w:rsid w:val="0052591F"/>
    <w:rsid w:val="005308B2"/>
    <w:rsid w:val="00534315"/>
    <w:rsid w:val="00547C2E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801A9"/>
    <w:rsid w:val="006A1C11"/>
    <w:rsid w:val="006A5350"/>
    <w:rsid w:val="006C13E0"/>
    <w:rsid w:val="006D6C85"/>
    <w:rsid w:val="006E6236"/>
    <w:rsid w:val="006F1940"/>
    <w:rsid w:val="00733F88"/>
    <w:rsid w:val="007415DD"/>
    <w:rsid w:val="00757B14"/>
    <w:rsid w:val="00765D0C"/>
    <w:rsid w:val="007817FC"/>
    <w:rsid w:val="00787196"/>
    <w:rsid w:val="00795C31"/>
    <w:rsid w:val="007B0F2B"/>
    <w:rsid w:val="007B6CA6"/>
    <w:rsid w:val="007D5FCA"/>
    <w:rsid w:val="007E1E5D"/>
    <w:rsid w:val="007F5F82"/>
    <w:rsid w:val="008151B5"/>
    <w:rsid w:val="00822B26"/>
    <w:rsid w:val="008241D7"/>
    <w:rsid w:val="008300AB"/>
    <w:rsid w:val="00844E03"/>
    <w:rsid w:val="008474F0"/>
    <w:rsid w:val="008571CF"/>
    <w:rsid w:val="00865190"/>
    <w:rsid w:val="008A5950"/>
    <w:rsid w:val="008F76E9"/>
    <w:rsid w:val="00902FF8"/>
    <w:rsid w:val="00925AB5"/>
    <w:rsid w:val="0096389D"/>
    <w:rsid w:val="00981830"/>
    <w:rsid w:val="009A089E"/>
    <w:rsid w:val="009C19C7"/>
    <w:rsid w:val="009D401C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43A87"/>
    <w:rsid w:val="00A51726"/>
    <w:rsid w:val="00A554AC"/>
    <w:rsid w:val="00A816B0"/>
    <w:rsid w:val="00A84CC6"/>
    <w:rsid w:val="00AB5B28"/>
    <w:rsid w:val="00AC35B1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47184"/>
    <w:rsid w:val="00C71C4A"/>
    <w:rsid w:val="00C72000"/>
    <w:rsid w:val="00CB1A60"/>
    <w:rsid w:val="00CC6F8C"/>
    <w:rsid w:val="00CE46EB"/>
    <w:rsid w:val="00CF38A0"/>
    <w:rsid w:val="00D05FF5"/>
    <w:rsid w:val="00D0794D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E053C"/>
    <w:rsid w:val="00DE40C2"/>
    <w:rsid w:val="00E14ED6"/>
    <w:rsid w:val="00E2079B"/>
    <w:rsid w:val="00E34753"/>
    <w:rsid w:val="00E45DC4"/>
    <w:rsid w:val="00E81871"/>
    <w:rsid w:val="00E866F3"/>
    <w:rsid w:val="00E91F20"/>
    <w:rsid w:val="00E934E7"/>
    <w:rsid w:val="00EA09AA"/>
    <w:rsid w:val="00EB0311"/>
    <w:rsid w:val="00ED537B"/>
    <w:rsid w:val="00F332B4"/>
    <w:rsid w:val="00F34323"/>
    <w:rsid w:val="00F43E51"/>
    <w:rsid w:val="00F45B94"/>
    <w:rsid w:val="00F8610F"/>
    <w:rsid w:val="00FA2CC8"/>
    <w:rsid w:val="00FB503B"/>
    <w:rsid w:val="00FE0ACD"/>
    <w:rsid w:val="00FE7C1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48</cp:revision>
  <cp:lastPrinted>2025-05-16T08:39:00Z</cp:lastPrinted>
  <dcterms:created xsi:type="dcterms:W3CDTF">2025-05-14T15:53:00Z</dcterms:created>
  <dcterms:modified xsi:type="dcterms:W3CDTF">2025-05-21T08:37:00Z</dcterms:modified>
</cp:coreProperties>
</file>