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28"/>
        <w:gridCol w:w="594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992E54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992E54">
              <w:rPr>
                <w:sz w:val="24"/>
                <w:szCs w:val="24"/>
              </w:rPr>
              <w:t>14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992E54">
              <w:rPr>
                <w:sz w:val="24"/>
                <w:szCs w:val="24"/>
              </w:rPr>
              <w:t>августа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D85944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992E54">
        <w:rPr>
          <w:sz w:val="24"/>
          <w:szCs w:val="24"/>
        </w:rPr>
        <w:t>2367</w:t>
      </w:r>
      <w:r w:rsidR="00AA0E38" w:rsidRPr="007C194A">
        <w:rPr>
          <w:sz w:val="24"/>
          <w:szCs w:val="24"/>
        </w:rPr>
        <w:t xml:space="preserve"> от </w:t>
      </w:r>
      <w:r w:rsidR="006B7884">
        <w:rPr>
          <w:sz w:val="24"/>
          <w:szCs w:val="24"/>
        </w:rPr>
        <w:t>10</w:t>
      </w:r>
      <w:r w:rsidR="00AA0E38" w:rsidRPr="007C194A">
        <w:rPr>
          <w:sz w:val="24"/>
          <w:szCs w:val="24"/>
        </w:rPr>
        <w:t>.0</w:t>
      </w:r>
      <w:r w:rsidR="00992E54">
        <w:rPr>
          <w:sz w:val="24"/>
          <w:szCs w:val="24"/>
        </w:rPr>
        <w:t>8</w:t>
      </w:r>
      <w:r w:rsidR="00AA0E38" w:rsidRPr="007C194A">
        <w:rPr>
          <w:sz w:val="24"/>
          <w:szCs w:val="24"/>
        </w:rPr>
        <w:t>.20</w:t>
      </w:r>
      <w:r w:rsidR="006B7884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</w:t>
      </w:r>
      <w:r w:rsidR="00992E54" w:rsidRPr="00992E54">
        <w:rPr>
          <w:sz w:val="24"/>
          <w:szCs w:val="24"/>
        </w:rPr>
        <w:t>государственная собственность на который не разграничена</w:t>
      </w:r>
      <w:r w:rsidR="006B7884" w:rsidRPr="00992E54">
        <w:rPr>
          <w:sz w:val="24"/>
          <w:szCs w:val="24"/>
        </w:rPr>
        <w:t xml:space="preserve"> </w:t>
      </w:r>
      <w:r w:rsidR="00992E54">
        <w:rPr>
          <w:sz w:val="24"/>
          <w:szCs w:val="24"/>
        </w:rPr>
        <w:t>(</w:t>
      </w:r>
      <w:r w:rsidR="00992E54" w:rsidRPr="00992E54">
        <w:rPr>
          <w:sz w:val="24"/>
          <w:szCs w:val="24"/>
        </w:rPr>
        <w:t>Отдельностоящий Щит 2м*3м по адресу: пос. Сиверский, ш. Крамское/пр. Героев)</w:t>
      </w:r>
      <w:r w:rsidR="00AA0E38" w:rsidRPr="007C194A">
        <w:rPr>
          <w:sz w:val="24"/>
          <w:szCs w:val="24"/>
        </w:rPr>
        <w:t>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992E54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на земельном участке, </w:t>
      </w:r>
      <w:r w:rsidR="00992E54" w:rsidRPr="00992E54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 (Отдельностоящий Щит 2м*3м по адресу: пос. Сиверский, ш. Крамское/пр. Героев)</w:t>
      </w:r>
      <w:r w:rsidR="00992E54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992E54">
        <w:rPr>
          <w:rFonts w:eastAsia="Calibri"/>
          <w:b/>
          <w:sz w:val="24"/>
          <w:szCs w:val="24"/>
        </w:rPr>
        <w:t>345 600</w:t>
      </w:r>
      <w:r w:rsidR="00C01EE7" w:rsidRPr="008C58C2">
        <w:rPr>
          <w:rFonts w:eastAsia="Calibri"/>
          <w:b/>
          <w:sz w:val="24"/>
          <w:szCs w:val="24"/>
        </w:rPr>
        <w:t>,00</w:t>
      </w:r>
      <w:r w:rsidR="00C01EE7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5E75C1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5E75C1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17</w:t>
      </w:r>
      <w:r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C01EE7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17</w:t>
      </w:r>
      <w:r w:rsidR="00417A88"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C01EE7">
        <w:rPr>
          <w:sz w:val="24"/>
          <w:szCs w:val="24"/>
        </w:rPr>
        <w:t>00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на земельном участке, </w:t>
      </w:r>
      <w:r w:rsidR="005E75C1" w:rsidRPr="00992E54">
        <w:rPr>
          <w:sz w:val="24"/>
          <w:szCs w:val="24"/>
        </w:rPr>
        <w:t xml:space="preserve">государственная собственность на который не разграничена </w:t>
      </w:r>
      <w:r w:rsidR="005E75C1">
        <w:rPr>
          <w:sz w:val="24"/>
          <w:szCs w:val="24"/>
        </w:rPr>
        <w:t>(</w:t>
      </w:r>
      <w:r w:rsidR="005E75C1" w:rsidRPr="00992E54">
        <w:rPr>
          <w:sz w:val="24"/>
          <w:szCs w:val="24"/>
        </w:rPr>
        <w:t>Отдельностоящий Щит 2м*3м по адресу: пос. Сиверский, ш. Крамское/пр. Героев)</w:t>
      </w:r>
      <w:bookmarkStart w:id="1" w:name="_GoBack"/>
      <w:bookmarkEnd w:id="1"/>
      <w:r w:rsidR="00D85944" w:rsidRPr="007C194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E75C1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92E54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43AF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76A956-FF0E-437B-9452-7A6E2D51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5</cp:revision>
  <cp:lastPrinted>2018-02-20T09:35:00Z</cp:lastPrinted>
  <dcterms:created xsi:type="dcterms:W3CDTF">2018-02-20T09:38:00Z</dcterms:created>
  <dcterms:modified xsi:type="dcterms:W3CDTF">2020-08-13T08:56:00Z</dcterms:modified>
</cp:coreProperties>
</file>